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719" w:rsidRDefault="001A6DB4">
      <w:pPr>
        <w:spacing w:after="0" w:line="240" w:lineRule="auto"/>
        <w:rPr>
          <w:b/>
          <w:bCs/>
        </w:rPr>
      </w:pPr>
      <w:r>
        <w:rPr>
          <w:b/>
          <w:bCs/>
        </w:rPr>
        <w:t>Lernfeldstrukturanalyse für das LF 10:</w:t>
      </w:r>
    </w:p>
    <w:p w:rsidR="005A2719" w:rsidRDefault="001A6DB4">
      <w:pPr>
        <w:spacing w:after="0" w:line="240" w:lineRule="auto"/>
        <w:ind w:right="-314"/>
        <w:jc w:val="left"/>
        <w:rPr>
          <w:b/>
          <w:szCs w:val="24"/>
        </w:rPr>
      </w:pPr>
      <w:r>
        <w:rPr>
          <w:rFonts w:cs="Arial"/>
          <w:b/>
        </w:rPr>
        <w:t>Jahresabschluss vorbereiten, auswerten und für Finanzierungsentscheidungen nutzen</w:t>
      </w:r>
      <w:r>
        <w:rPr>
          <w:rFonts w:cs="Arial"/>
          <w:b/>
        </w:rPr>
        <w:tab/>
      </w:r>
      <w:r>
        <w:rPr>
          <w:b/>
          <w:sz w:val="28"/>
          <w:szCs w:val="24"/>
        </w:rPr>
        <w:tab/>
      </w:r>
      <w:r>
        <w:rPr>
          <w:b/>
          <w:sz w:val="28"/>
          <w:szCs w:val="24"/>
        </w:rPr>
        <w:tab/>
      </w:r>
      <w:r>
        <w:rPr>
          <w:b/>
          <w:sz w:val="28"/>
          <w:szCs w:val="24"/>
        </w:rPr>
        <w:tab/>
      </w:r>
      <w:r>
        <w:rPr>
          <w:b/>
          <w:sz w:val="28"/>
          <w:szCs w:val="24"/>
        </w:rPr>
        <w:tab/>
      </w:r>
      <w:r>
        <w:rPr>
          <w:b/>
          <w:bCs/>
          <w:color w:val="000000" w:themeColor="text1"/>
          <w:sz w:val="28"/>
        </w:rPr>
        <w:t>80</w:t>
      </w:r>
      <w:r>
        <w:rPr>
          <w:b/>
          <w:bCs/>
          <w:sz w:val="28"/>
        </w:rPr>
        <w:t xml:space="preserve"> Std</w:t>
      </w:r>
      <w:r>
        <w:rPr>
          <w:b/>
          <w:bCs/>
        </w:rPr>
        <w:t>.</w:t>
      </w:r>
    </w:p>
    <w:p w:rsidR="005A2719" w:rsidRDefault="001A6DB4">
      <w:pPr>
        <w:spacing w:after="0" w:line="240" w:lineRule="auto"/>
        <w:jc w:val="left"/>
        <w:rPr>
          <w:rFonts w:ascii="Times New Roman" w:eastAsia="Times New Roman" w:hAnsi="Times New Roman"/>
          <w:szCs w:val="24"/>
          <w:lang w:eastAsia="de-DE"/>
        </w:rPr>
      </w:pPr>
      <w:r>
        <w:rPr>
          <w:rFonts w:ascii="Times New Roman" w:eastAsia="Times New Roman" w:hAnsi="Times New Roman"/>
          <w:szCs w:val="24"/>
          <w:lang w:eastAsia="de-DE"/>
        </w:rPr>
        <w:t> </w:t>
      </w:r>
    </w:p>
    <w:p w:rsidR="005A2719" w:rsidRDefault="001A6DB4">
      <w:pPr>
        <w:spacing w:after="0" w:line="240" w:lineRule="auto"/>
        <w:rPr>
          <w:rFonts w:cs="Arial"/>
          <w:b/>
          <w:bCs/>
          <w:szCs w:val="24"/>
        </w:rPr>
      </w:pPr>
      <w:r>
        <w:rPr>
          <w:rFonts w:cs="Arial"/>
          <w:b/>
          <w:bCs/>
          <w:szCs w:val="24"/>
        </w:rPr>
        <w:t>Die Schülerinnen und Schüler verfügen über die Kompetenz, den Jahresabschluss vorzubereiten und Schlussfolgerungen für unternehmerische Entscheidungen zu ziehen.</w:t>
      </w:r>
    </w:p>
    <w:p w:rsidR="005A2719" w:rsidRDefault="005A2719">
      <w:pPr>
        <w:spacing w:after="0" w:line="240" w:lineRule="auto"/>
        <w:rPr>
          <w:rFonts w:cs="Arial"/>
          <w:b/>
          <w:bCs/>
          <w:szCs w:val="24"/>
        </w:rPr>
      </w:pPr>
    </w:p>
    <w:p w:rsidR="005A2719" w:rsidRDefault="001A6DB4">
      <w:pPr>
        <w:spacing w:after="0" w:line="240" w:lineRule="auto"/>
        <w:rPr>
          <w:rFonts w:cs="Arial"/>
          <w:szCs w:val="24"/>
        </w:rPr>
      </w:pPr>
      <w:r>
        <w:rPr>
          <w:rFonts w:cs="Arial"/>
          <w:szCs w:val="24"/>
        </w:rPr>
        <w:t xml:space="preserve">Die nachstehenden Kompetenzformulierungen beziehen sich auf die Fachkompetenz, weitere Aspekte der Handlungskompetenz werden hier nicht ausgeführt. Bei den formulierten Kompetenzen handelt es sich um einen Vorschlag des Autorenteams. Daraus ist keine Verbindlichkeit abzuleiten. Gleiches gilt für pädagogisch-didaktische Überlegungen der unterrichtenden Lehrkraft. </w:t>
      </w:r>
    </w:p>
    <w:p w:rsidR="005A2719" w:rsidRDefault="005A2719">
      <w:pPr>
        <w:spacing w:after="0" w:line="240" w:lineRule="auto"/>
        <w:rPr>
          <w:rFonts w:cs="Arial"/>
          <w:szCs w:val="24"/>
        </w:rPr>
      </w:pPr>
    </w:p>
    <w:p w:rsidR="005A2719" w:rsidRDefault="001A6DB4">
      <w:pPr>
        <w:spacing w:after="0" w:line="240" w:lineRule="auto"/>
        <w:rPr>
          <w:rStyle w:val="docy"/>
          <w:szCs w:val="24"/>
          <w:u w:val="single"/>
        </w:rPr>
      </w:pPr>
      <w:r>
        <w:rPr>
          <w:rStyle w:val="docy"/>
          <w:szCs w:val="24"/>
          <w:u w:val="single"/>
        </w:rPr>
        <w:t>Hinweise:</w:t>
      </w:r>
    </w:p>
    <w:p w:rsidR="005A2719" w:rsidRDefault="001A6DB4">
      <w:pPr>
        <w:pStyle w:val="Listenabsatz"/>
        <w:numPr>
          <w:ilvl w:val="0"/>
          <w:numId w:val="3"/>
        </w:numPr>
        <w:spacing w:after="0" w:line="240" w:lineRule="auto"/>
        <w:rPr>
          <w:bCs/>
          <w:szCs w:val="24"/>
        </w:rPr>
      </w:pPr>
      <w:r>
        <w:rPr>
          <w:rFonts w:cs="Arial"/>
          <w:bCs/>
          <w:szCs w:val="24"/>
        </w:rPr>
        <w:t>Die angegebenen Zeitrichtwerte dienen der Orientierung, sie werden sich an die unterrichtliche Praxis anpassen.</w:t>
      </w:r>
    </w:p>
    <w:p w:rsidR="005A2719" w:rsidRDefault="001A6DB4">
      <w:pPr>
        <w:pStyle w:val="Listenabsatz"/>
        <w:numPr>
          <w:ilvl w:val="0"/>
          <w:numId w:val="3"/>
        </w:numPr>
        <w:spacing w:after="0" w:line="240" w:lineRule="auto"/>
        <w:rPr>
          <w:rStyle w:val="docy"/>
          <w:szCs w:val="24"/>
        </w:rPr>
      </w:pPr>
      <w:r>
        <w:rPr>
          <w:rStyle w:val="docy"/>
          <w:szCs w:val="24"/>
        </w:rPr>
        <w:t>Zum Zeitpunkt der Erstellung der Lernfeldstrukturanalyse waren sowohl der Rahmenlehrplan als auch die bayerische Lehrplanrichtlinie veröffentlicht, jedoch lagen noch keine Prüfungskataloge oder ähnliches vor.</w:t>
      </w:r>
    </w:p>
    <w:p w:rsidR="005A2719" w:rsidRDefault="001A6DB4">
      <w:pPr>
        <w:pStyle w:val="Listenabsatz"/>
        <w:numPr>
          <w:ilvl w:val="0"/>
          <w:numId w:val="3"/>
        </w:numPr>
        <w:spacing w:after="0" w:line="240" w:lineRule="auto"/>
        <w:rPr>
          <w:bCs/>
          <w:szCs w:val="24"/>
        </w:rPr>
      </w:pPr>
      <w:r>
        <w:rPr>
          <w:rFonts w:cs="Arial"/>
          <w:bCs/>
          <w:szCs w:val="24"/>
        </w:rPr>
        <w:t>Abweichungen bei den Kompetenzformulierungen gegenüber des Rahmenlehrplans dienen der besseren Lesbarkeit, es ergeben sich daraus keine inhaltlichen Differenzen.</w:t>
      </w:r>
    </w:p>
    <w:p w:rsidR="005A2719" w:rsidRDefault="005A2719">
      <w:pPr>
        <w:spacing w:after="0" w:line="240" w:lineRule="auto"/>
        <w:rPr>
          <w:rFonts w:cs="Arial"/>
          <w:sz w:val="20"/>
          <w:szCs w:val="20"/>
        </w:rPr>
      </w:pPr>
    </w:p>
    <w:p w:rsidR="005A2719" w:rsidRDefault="001A6DB4">
      <w:pPr>
        <w:spacing w:after="0" w:line="240" w:lineRule="auto"/>
        <w:rPr>
          <w:rFonts w:cs="Arial"/>
          <w:sz w:val="20"/>
          <w:szCs w:val="20"/>
        </w:rPr>
      </w:pPr>
      <w:r>
        <w:rPr>
          <w:rFonts w:cs="Arial"/>
          <w:sz w:val="20"/>
          <w:szCs w:val="20"/>
        </w:rPr>
        <w:t>Legende:</w:t>
      </w:r>
    </w:p>
    <w:p w:rsidR="005A2719" w:rsidRDefault="001A6DB4">
      <w:pPr>
        <w:spacing w:after="0" w:line="240" w:lineRule="auto"/>
        <w:rPr>
          <w:rFonts w:cs="Arial"/>
          <w:sz w:val="20"/>
          <w:szCs w:val="20"/>
        </w:rPr>
      </w:pPr>
      <w:r>
        <w:rPr>
          <w:rFonts w:cs="Arial"/>
          <w:sz w:val="20"/>
          <w:szCs w:val="20"/>
        </w:rPr>
        <w:t>1 UE = 45 Minuten</w:t>
      </w:r>
    </w:p>
    <w:p w:rsidR="005A2719" w:rsidRDefault="001A6DB4">
      <w:pPr>
        <w:spacing w:after="0" w:line="240" w:lineRule="auto"/>
        <w:rPr>
          <w:rFonts w:cs="Arial"/>
          <w:sz w:val="20"/>
          <w:szCs w:val="20"/>
        </w:rPr>
      </w:pPr>
      <w:r>
        <w:rPr>
          <w:rFonts w:cs="Arial"/>
          <w:i/>
          <w:sz w:val="20"/>
          <w:szCs w:val="20"/>
        </w:rPr>
        <w:t>Kursive Schriftart</w:t>
      </w:r>
      <w:r>
        <w:rPr>
          <w:rFonts w:cs="Arial"/>
          <w:sz w:val="20"/>
          <w:szCs w:val="20"/>
        </w:rPr>
        <w:t xml:space="preserve"> = Mindestinhalte, im Rahmenlehrplan vorgegeben</w:t>
      </w:r>
    </w:p>
    <w:p w:rsidR="005A2719" w:rsidRDefault="005A2719">
      <w:pPr>
        <w:spacing w:after="0" w:line="240" w:lineRule="auto"/>
        <w:rPr>
          <w:rFonts w:cs="Arial"/>
          <w:sz w:val="20"/>
          <w:szCs w:val="20"/>
        </w:rPr>
      </w:pPr>
    </w:p>
    <w:p w:rsidR="005A2719" w:rsidRDefault="005A2719">
      <w:pPr>
        <w:spacing w:after="0" w:line="240" w:lineRule="auto"/>
        <w:rPr>
          <w:rFonts w:cs="Arial"/>
          <w:sz w:val="20"/>
          <w:szCs w:val="20"/>
        </w:rPr>
      </w:pPr>
    </w:p>
    <w:p w:rsidR="005A2719" w:rsidRDefault="005A2719">
      <w:pPr>
        <w:spacing w:after="0" w:line="240" w:lineRule="auto"/>
        <w:rPr>
          <w:rFonts w:cs="Arial"/>
          <w:sz w:val="20"/>
          <w:szCs w:val="20"/>
        </w:rPr>
      </w:pPr>
    </w:p>
    <w:p w:rsidR="005A2719" w:rsidRDefault="005A2719">
      <w:pPr>
        <w:spacing w:after="0" w:line="240" w:lineRule="auto"/>
        <w:rPr>
          <w:rFonts w:cs="Arial"/>
          <w:sz w:val="20"/>
          <w:szCs w:val="20"/>
        </w:rPr>
      </w:pPr>
    </w:p>
    <w:p w:rsidR="005A2719" w:rsidRDefault="005A2719">
      <w:pPr>
        <w:spacing w:after="0" w:line="240" w:lineRule="auto"/>
        <w:rPr>
          <w:rFonts w:cs="Arial"/>
          <w:sz w:val="20"/>
          <w:szCs w:val="20"/>
        </w:rPr>
      </w:pPr>
    </w:p>
    <w:p w:rsidR="005A2719" w:rsidRDefault="005A2719">
      <w:pPr>
        <w:spacing w:after="0" w:line="240" w:lineRule="auto"/>
        <w:rPr>
          <w:rFonts w:cs="Arial"/>
          <w:sz w:val="20"/>
          <w:szCs w:val="20"/>
        </w:rPr>
      </w:pPr>
    </w:p>
    <w:p w:rsidR="005A2719" w:rsidRDefault="005A2719">
      <w:pPr>
        <w:spacing w:after="0" w:line="240" w:lineRule="auto"/>
        <w:rPr>
          <w:rFonts w:cs="Arial"/>
          <w:sz w:val="20"/>
          <w:szCs w:val="20"/>
        </w:rPr>
      </w:pPr>
    </w:p>
    <w:p w:rsidR="005A2719" w:rsidRDefault="005A2719">
      <w:pPr>
        <w:spacing w:after="0" w:line="240" w:lineRule="auto"/>
        <w:rPr>
          <w:rFonts w:cs="Arial"/>
          <w:sz w:val="20"/>
          <w:szCs w:val="20"/>
        </w:rPr>
      </w:pPr>
    </w:p>
    <w:p w:rsidR="005A2719" w:rsidRDefault="005A2719">
      <w:pPr>
        <w:spacing w:after="0" w:line="240" w:lineRule="auto"/>
        <w:rPr>
          <w:rFonts w:cs="Arial"/>
          <w:sz w:val="20"/>
          <w:szCs w:val="20"/>
        </w:rPr>
      </w:pPr>
    </w:p>
    <w:p w:rsidR="005A2719" w:rsidRDefault="005A2719">
      <w:pPr>
        <w:spacing w:after="0" w:line="240" w:lineRule="auto"/>
        <w:rPr>
          <w:rFonts w:cs="Arial"/>
          <w:sz w:val="20"/>
          <w:szCs w:val="20"/>
        </w:rPr>
      </w:pPr>
    </w:p>
    <w:p w:rsidR="005A2719" w:rsidRDefault="001A6DB4">
      <w:pPr>
        <w:spacing w:after="0" w:line="240" w:lineRule="auto"/>
        <w:rPr>
          <w:rFonts w:cs="Arial"/>
          <w:b/>
          <w:sz w:val="20"/>
          <w:szCs w:val="20"/>
        </w:rPr>
      </w:pPr>
      <w:r>
        <w:rPr>
          <w:rFonts w:cs="Arial"/>
          <w:b/>
          <w:sz w:val="20"/>
          <w:szCs w:val="20"/>
        </w:rPr>
        <w:t>Autorenteam:</w:t>
      </w:r>
    </w:p>
    <w:p w:rsidR="005A2719" w:rsidRDefault="001A6DB4">
      <w:pPr>
        <w:spacing w:after="0" w:line="240" w:lineRule="auto"/>
        <w:rPr>
          <w:rFonts w:cs="Arial"/>
          <w:sz w:val="20"/>
          <w:szCs w:val="20"/>
        </w:rPr>
      </w:pPr>
      <w:bookmarkStart w:id="0" w:name="_Hlk159935973"/>
      <w:r>
        <w:rPr>
          <w:rFonts w:cs="Arial"/>
          <w:sz w:val="20"/>
          <w:szCs w:val="20"/>
        </w:rPr>
        <w:t>Harald Decker, Staatliche Berufsschule II Passau</w:t>
      </w:r>
    </w:p>
    <w:p w:rsidR="005A2719" w:rsidRDefault="001A6DB4">
      <w:pPr>
        <w:spacing w:after="0" w:line="240" w:lineRule="auto"/>
        <w:rPr>
          <w:rFonts w:cs="Arial"/>
          <w:sz w:val="20"/>
          <w:szCs w:val="20"/>
        </w:rPr>
      </w:pPr>
      <w:r>
        <w:rPr>
          <w:rFonts w:cs="Arial"/>
          <w:sz w:val="20"/>
          <w:szCs w:val="20"/>
        </w:rPr>
        <w:t xml:space="preserve">Thomas </w:t>
      </w:r>
      <w:proofErr w:type="spellStart"/>
      <w:r>
        <w:rPr>
          <w:rFonts w:cs="Arial"/>
          <w:sz w:val="20"/>
          <w:szCs w:val="20"/>
        </w:rPr>
        <w:t>Eldracher</w:t>
      </w:r>
      <w:proofErr w:type="spellEnd"/>
      <w:r>
        <w:rPr>
          <w:rFonts w:cs="Arial"/>
          <w:sz w:val="20"/>
          <w:szCs w:val="20"/>
        </w:rPr>
        <w:t>, Staatliche Berufsschule II Kempten (Allgäu)</w:t>
      </w:r>
    </w:p>
    <w:p w:rsidR="005A2719" w:rsidRDefault="001A6DB4">
      <w:pPr>
        <w:spacing w:after="0" w:line="240" w:lineRule="auto"/>
        <w:rPr>
          <w:rFonts w:cs="Arial"/>
          <w:sz w:val="20"/>
          <w:szCs w:val="20"/>
        </w:rPr>
      </w:pPr>
      <w:r>
        <w:rPr>
          <w:rFonts w:cs="Arial"/>
          <w:sz w:val="20"/>
          <w:szCs w:val="20"/>
        </w:rPr>
        <w:t>Sabine Graf, Berufliches Schulzentrum Oskar-von-Miller Schwandorf</w:t>
      </w:r>
    </w:p>
    <w:p w:rsidR="005A2719" w:rsidRDefault="001A6DB4">
      <w:pPr>
        <w:spacing w:after="0" w:line="240" w:lineRule="auto"/>
        <w:rPr>
          <w:rFonts w:cs="Arial"/>
          <w:sz w:val="20"/>
          <w:szCs w:val="20"/>
        </w:rPr>
      </w:pPr>
      <w:r>
        <w:rPr>
          <w:rFonts w:cs="Arial"/>
          <w:sz w:val="20"/>
          <w:szCs w:val="20"/>
        </w:rPr>
        <w:t>Christian Heidinger, Staatliche Berufsschule Donauwörth</w:t>
      </w:r>
    </w:p>
    <w:p w:rsidR="005A2719" w:rsidRDefault="001A6DB4">
      <w:pPr>
        <w:spacing w:after="0" w:line="240" w:lineRule="auto"/>
        <w:rPr>
          <w:rFonts w:cs="Arial"/>
          <w:sz w:val="20"/>
          <w:szCs w:val="20"/>
        </w:rPr>
      </w:pPr>
      <w:r>
        <w:rPr>
          <w:rFonts w:cs="Arial"/>
          <w:sz w:val="20"/>
          <w:szCs w:val="20"/>
        </w:rPr>
        <w:t>Marco Reitberger, Staatliche Berufsschule II Straubing-Bogen</w:t>
      </w:r>
      <w:bookmarkEnd w:id="0"/>
    </w:p>
    <w:p w:rsidR="005A2719" w:rsidRDefault="005A2719">
      <w:pPr>
        <w:spacing w:after="0" w:line="240" w:lineRule="auto"/>
        <w:rPr>
          <w:rFonts w:cs="Arial"/>
          <w:sz w:val="20"/>
          <w:szCs w:val="20"/>
        </w:rPr>
        <w:sectPr w:rsidR="005A2719">
          <w:headerReference w:type="even" r:id="rId8"/>
          <w:headerReference w:type="default" r:id="rId9"/>
          <w:footerReference w:type="default" r:id="rId10"/>
          <w:headerReference w:type="first" r:id="rId11"/>
          <w:pgSz w:w="16838" w:h="11906" w:orient="landscape"/>
          <w:pgMar w:top="903" w:right="1417" w:bottom="851" w:left="1134" w:header="708" w:footer="472" w:gutter="0"/>
          <w:cols w:space="708"/>
        </w:sectPr>
      </w:pPr>
    </w:p>
    <w:tbl>
      <w:tblPr>
        <w:tblStyle w:val="Tabellenraster"/>
        <w:tblW w:w="14502" w:type="dxa"/>
        <w:tblLayout w:type="fixed"/>
        <w:tblLook w:val="0620" w:firstRow="1" w:lastRow="0" w:firstColumn="0" w:lastColumn="0" w:noHBand="1" w:noVBand="1"/>
      </w:tblPr>
      <w:tblGrid>
        <w:gridCol w:w="3964"/>
        <w:gridCol w:w="2268"/>
        <w:gridCol w:w="2552"/>
        <w:gridCol w:w="2268"/>
        <w:gridCol w:w="1701"/>
        <w:gridCol w:w="1749"/>
      </w:tblGrid>
      <w:tr w:rsidR="005A2719">
        <w:trPr>
          <w:cantSplit/>
          <w:trHeight w:val="460"/>
          <w:tblHeader/>
        </w:trPr>
        <w:tc>
          <w:tcPr>
            <w:tcW w:w="3964" w:type="dxa"/>
            <w:vMerge w:val="restart"/>
          </w:tcPr>
          <w:p w:rsidR="005A2719" w:rsidRDefault="001A6DB4">
            <w:pPr>
              <w:widowControl w:val="0"/>
              <w:spacing w:after="0" w:line="240" w:lineRule="auto"/>
              <w:jc w:val="left"/>
              <w:rPr>
                <w:rFonts w:cs="Arial"/>
                <w:b/>
                <w:bCs/>
                <w:sz w:val="20"/>
                <w:szCs w:val="20"/>
              </w:rPr>
            </w:pPr>
            <w:bookmarkStart w:id="1" w:name="_Hlk159948229"/>
            <w:bookmarkStart w:id="2" w:name="_Hlk159948306"/>
            <w:r>
              <w:rPr>
                <w:rFonts w:cs="Arial"/>
                <w:b/>
                <w:bCs/>
                <w:sz w:val="20"/>
                <w:szCs w:val="20"/>
              </w:rPr>
              <w:lastRenderedPageBreak/>
              <w:t xml:space="preserve">Lernfeld 10: </w:t>
            </w:r>
          </w:p>
          <w:p w:rsidR="005A2719" w:rsidRDefault="001A6DB4">
            <w:pPr>
              <w:widowControl w:val="0"/>
              <w:spacing w:after="0" w:line="240" w:lineRule="auto"/>
              <w:jc w:val="left"/>
              <w:rPr>
                <w:rFonts w:cs="Arial"/>
                <w:sz w:val="20"/>
                <w:szCs w:val="20"/>
              </w:rPr>
            </w:pPr>
            <w:r>
              <w:rPr>
                <w:rFonts w:cs="Arial"/>
                <w:b/>
                <w:bCs/>
                <w:color w:val="000000" w:themeColor="text1"/>
                <w:sz w:val="20"/>
                <w:szCs w:val="20"/>
              </w:rPr>
              <w:t xml:space="preserve">Zeitrichtwert: </w:t>
            </w:r>
            <w:r>
              <w:rPr>
                <w:rFonts w:cs="Arial"/>
                <w:b/>
                <w:bCs/>
                <w:color w:val="000000" w:themeColor="text1"/>
                <w:sz w:val="20"/>
                <w:szCs w:val="20"/>
              </w:rPr>
              <w:br/>
              <w:t>80</w:t>
            </w:r>
            <w:r>
              <w:rPr>
                <w:rFonts w:cs="Arial"/>
                <w:b/>
                <w:bCs/>
                <w:sz w:val="20"/>
                <w:szCs w:val="20"/>
              </w:rPr>
              <w:t xml:space="preserve"> Stunden</w:t>
            </w:r>
          </w:p>
        </w:tc>
        <w:tc>
          <w:tcPr>
            <w:tcW w:w="7088" w:type="dxa"/>
            <w:gridSpan w:val="3"/>
          </w:tcPr>
          <w:p w:rsidR="005A2719" w:rsidRDefault="001A6DB4">
            <w:pPr>
              <w:widowControl w:val="0"/>
              <w:spacing w:after="0" w:line="240" w:lineRule="auto"/>
              <w:jc w:val="center"/>
              <w:rPr>
                <w:rFonts w:cs="Arial"/>
                <w:sz w:val="20"/>
                <w:szCs w:val="20"/>
              </w:rPr>
            </w:pPr>
            <w:r>
              <w:rPr>
                <w:rFonts w:cs="Arial"/>
                <w:b/>
                <w:bCs/>
                <w:sz w:val="20"/>
                <w:szCs w:val="20"/>
              </w:rPr>
              <w:t>Handlungskompetenz</w:t>
            </w:r>
          </w:p>
        </w:tc>
        <w:tc>
          <w:tcPr>
            <w:tcW w:w="1701" w:type="dxa"/>
            <w:vMerge w:val="restart"/>
          </w:tcPr>
          <w:p w:rsidR="005A2719" w:rsidRDefault="001A6DB4">
            <w:pPr>
              <w:widowControl w:val="0"/>
              <w:spacing w:after="0" w:line="240" w:lineRule="auto"/>
              <w:jc w:val="left"/>
              <w:rPr>
                <w:rFonts w:cs="Arial"/>
                <w:b/>
                <w:bCs/>
                <w:sz w:val="20"/>
                <w:szCs w:val="20"/>
              </w:rPr>
            </w:pPr>
            <w:r>
              <w:rPr>
                <w:rFonts w:cs="Arial"/>
                <w:b/>
                <w:bCs/>
                <w:sz w:val="20"/>
                <w:szCs w:val="20"/>
              </w:rPr>
              <w:t>Didaktik</w:t>
            </w:r>
          </w:p>
          <w:p w:rsidR="005A2719" w:rsidRDefault="001A6DB4">
            <w:pPr>
              <w:widowControl w:val="0"/>
              <w:spacing w:after="0" w:line="240" w:lineRule="auto"/>
              <w:jc w:val="left"/>
              <w:rPr>
                <w:rFonts w:cs="Arial"/>
                <w:b/>
                <w:bCs/>
                <w:sz w:val="20"/>
                <w:szCs w:val="20"/>
              </w:rPr>
            </w:pPr>
            <w:r>
              <w:rPr>
                <w:rFonts w:cs="Arial"/>
                <w:b/>
                <w:bCs/>
                <w:sz w:val="20"/>
                <w:szCs w:val="20"/>
              </w:rPr>
              <w:t>Organisation</w:t>
            </w:r>
          </w:p>
          <w:p w:rsidR="005A2719" w:rsidRDefault="001A6DB4">
            <w:pPr>
              <w:widowControl w:val="0"/>
              <w:spacing w:after="0" w:line="240" w:lineRule="auto"/>
              <w:jc w:val="left"/>
              <w:rPr>
                <w:rFonts w:cs="Arial"/>
                <w:sz w:val="20"/>
                <w:szCs w:val="20"/>
              </w:rPr>
            </w:pPr>
            <w:r>
              <w:rPr>
                <w:rFonts w:cs="Arial"/>
                <w:b/>
                <w:bCs/>
                <w:sz w:val="20"/>
                <w:szCs w:val="20"/>
              </w:rPr>
              <w:t>Verantwortlichkeit</w:t>
            </w:r>
          </w:p>
        </w:tc>
        <w:tc>
          <w:tcPr>
            <w:tcW w:w="1749" w:type="dxa"/>
            <w:vMerge w:val="restart"/>
          </w:tcPr>
          <w:p w:rsidR="005A2719" w:rsidRDefault="001A6DB4">
            <w:pPr>
              <w:widowControl w:val="0"/>
              <w:spacing w:after="0" w:line="240" w:lineRule="auto"/>
              <w:jc w:val="left"/>
              <w:rPr>
                <w:rFonts w:cs="Arial"/>
                <w:b/>
                <w:bCs/>
                <w:sz w:val="20"/>
                <w:szCs w:val="20"/>
              </w:rPr>
            </w:pPr>
            <w:r>
              <w:rPr>
                <w:rFonts w:cs="Arial"/>
                <w:b/>
                <w:bCs/>
                <w:sz w:val="20"/>
                <w:szCs w:val="20"/>
              </w:rPr>
              <w:t>Verknüpfung mit anderen Lernfeldern/</w:t>
            </w:r>
            <w:r>
              <w:rPr>
                <w:rFonts w:cs="Arial"/>
                <w:b/>
                <w:bCs/>
                <w:sz w:val="20"/>
                <w:szCs w:val="20"/>
              </w:rPr>
              <w:br/>
              <w:t>Fächern</w:t>
            </w:r>
            <w:bookmarkEnd w:id="1"/>
          </w:p>
        </w:tc>
      </w:tr>
      <w:tr w:rsidR="005A2719">
        <w:trPr>
          <w:cantSplit/>
          <w:trHeight w:val="460"/>
          <w:tblHeader/>
        </w:trPr>
        <w:tc>
          <w:tcPr>
            <w:tcW w:w="3964" w:type="dxa"/>
            <w:vMerge/>
          </w:tcPr>
          <w:p w:rsidR="005A2719" w:rsidRDefault="005A2719">
            <w:pPr>
              <w:widowControl w:val="0"/>
              <w:spacing w:after="0" w:line="240" w:lineRule="auto"/>
              <w:jc w:val="left"/>
              <w:rPr>
                <w:rFonts w:cs="Arial"/>
                <w:b/>
                <w:bCs/>
                <w:sz w:val="20"/>
                <w:szCs w:val="20"/>
              </w:rPr>
            </w:pPr>
          </w:p>
        </w:tc>
        <w:tc>
          <w:tcPr>
            <w:tcW w:w="2268" w:type="dxa"/>
          </w:tcPr>
          <w:p w:rsidR="005A2719" w:rsidRDefault="001A6DB4">
            <w:pPr>
              <w:widowControl w:val="0"/>
              <w:spacing w:after="0" w:line="240" w:lineRule="auto"/>
              <w:jc w:val="left"/>
              <w:rPr>
                <w:rFonts w:cs="Arial"/>
                <w:b/>
                <w:bCs/>
                <w:sz w:val="20"/>
                <w:szCs w:val="20"/>
              </w:rPr>
            </w:pPr>
            <w:r>
              <w:rPr>
                <w:rFonts w:cs="Arial"/>
                <w:b/>
                <w:bCs/>
                <w:sz w:val="20"/>
                <w:szCs w:val="20"/>
              </w:rPr>
              <w:t>Fachkompetenz</w:t>
            </w:r>
          </w:p>
        </w:tc>
        <w:tc>
          <w:tcPr>
            <w:tcW w:w="2552" w:type="dxa"/>
          </w:tcPr>
          <w:p w:rsidR="005A2719" w:rsidRDefault="001A6DB4">
            <w:pPr>
              <w:widowControl w:val="0"/>
              <w:spacing w:after="0" w:line="240" w:lineRule="auto"/>
              <w:jc w:val="left"/>
              <w:rPr>
                <w:rFonts w:cs="Arial"/>
                <w:b/>
                <w:bCs/>
                <w:sz w:val="20"/>
                <w:szCs w:val="20"/>
              </w:rPr>
            </w:pPr>
            <w:r>
              <w:rPr>
                <w:rFonts w:cs="Arial"/>
                <w:b/>
                <w:bCs/>
                <w:sz w:val="20"/>
                <w:szCs w:val="20"/>
              </w:rPr>
              <w:t xml:space="preserve">Selbst-, Sozial-, </w:t>
            </w:r>
            <w:r>
              <w:rPr>
                <w:rFonts w:cs="Arial"/>
                <w:b/>
                <w:bCs/>
                <w:sz w:val="20"/>
                <w:szCs w:val="20"/>
              </w:rPr>
              <w:br/>
              <w:t>Methodenkompetenz</w:t>
            </w:r>
          </w:p>
        </w:tc>
        <w:tc>
          <w:tcPr>
            <w:tcW w:w="2268" w:type="dxa"/>
          </w:tcPr>
          <w:p w:rsidR="005A2719" w:rsidRDefault="001A6DB4">
            <w:pPr>
              <w:widowControl w:val="0"/>
              <w:spacing w:after="0" w:line="240" w:lineRule="auto"/>
              <w:jc w:val="left"/>
              <w:rPr>
                <w:rFonts w:cs="Arial"/>
                <w:b/>
                <w:bCs/>
                <w:sz w:val="20"/>
                <w:szCs w:val="20"/>
              </w:rPr>
            </w:pPr>
            <w:r>
              <w:rPr>
                <w:rFonts w:cs="Arial"/>
                <w:b/>
                <w:bCs/>
                <w:sz w:val="20"/>
                <w:szCs w:val="20"/>
              </w:rPr>
              <w:t>Medienkompetenz</w:t>
            </w:r>
          </w:p>
        </w:tc>
        <w:bookmarkEnd w:id="2"/>
        <w:tc>
          <w:tcPr>
            <w:tcW w:w="1701" w:type="dxa"/>
            <w:vMerge/>
          </w:tcPr>
          <w:p w:rsidR="005A2719" w:rsidRDefault="005A2719">
            <w:pPr>
              <w:widowControl w:val="0"/>
              <w:spacing w:after="0" w:line="240" w:lineRule="auto"/>
              <w:jc w:val="left"/>
              <w:rPr>
                <w:rFonts w:cs="Arial"/>
                <w:b/>
                <w:bCs/>
                <w:sz w:val="20"/>
                <w:szCs w:val="20"/>
              </w:rPr>
            </w:pPr>
          </w:p>
        </w:tc>
        <w:tc>
          <w:tcPr>
            <w:tcW w:w="1749" w:type="dxa"/>
            <w:vMerge/>
          </w:tcPr>
          <w:p w:rsidR="005A2719" w:rsidRDefault="005A2719">
            <w:pPr>
              <w:widowControl w:val="0"/>
              <w:spacing w:after="0" w:line="240" w:lineRule="auto"/>
              <w:jc w:val="left"/>
              <w:rPr>
                <w:rFonts w:cs="Arial"/>
                <w:b/>
                <w:bCs/>
                <w:sz w:val="20"/>
                <w:szCs w:val="20"/>
              </w:rPr>
            </w:pPr>
          </w:p>
        </w:tc>
      </w:tr>
      <w:tr w:rsidR="005A2719">
        <w:trPr>
          <w:cantSplit/>
          <w:trHeight w:val="907"/>
        </w:trPr>
        <w:tc>
          <w:tcPr>
            <w:tcW w:w="3964" w:type="dxa"/>
          </w:tcPr>
          <w:p w:rsidR="005A2719" w:rsidRDefault="001A6DB4">
            <w:pPr>
              <w:widowControl w:val="0"/>
              <w:tabs>
                <w:tab w:val="center" w:pos="384"/>
              </w:tabs>
              <w:spacing w:after="0" w:line="240" w:lineRule="auto"/>
              <w:jc w:val="left"/>
              <w:rPr>
                <w:rFonts w:cs="Arial"/>
                <w:b/>
                <w:color w:val="000000" w:themeColor="text1"/>
                <w:sz w:val="20"/>
                <w:szCs w:val="20"/>
              </w:rPr>
            </w:pPr>
            <w:r>
              <w:rPr>
                <w:rFonts w:cs="Arial"/>
                <w:b/>
                <w:color w:val="000000" w:themeColor="text1"/>
                <w:sz w:val="20"/>
                <w:szCs w:val="20"/>
              </w:rPr>
              <w:t>Übergeordneter Themenkomplex:</w:t>
            </w:r>
          </w:p>
          <w:p w:rsidR="005A2719" w:rsidRDefault="001A6DB4">
            <w:pPr>
              <w:widowControl w:val="0"/>
              <w:tabs>
                <w:tab w:val="center" w:pos="384"/>
              </w:tabs>
              <w:spacing w:after="0" w:line="240" w:lineRule="auto"/>
              <w:jc w:val="left"/>
              <w:rPr>
                <w:rFonts w:cs="Arial"/>
                <w:b/>
                <w:color w:val="000000" w:themeColor="text1"/>
                <w:sz w:val="20"/>
                <w:szCs w:val="20"/>
              </w:rPr>
            </w:pPr>
            <w:r>
              <w:rPr>
                <w:rFonts w:cs="Arial"/>
                <w:bCs/>
                <w:color w:val="000000" w:themeColor="text1"/>
                <w:sz w:val="20"/>
                <w:szCs w:val="20"/>
              </w:rPr>
              <w:t>Die Schülerinnen und Schüler verfügen über die Kompetenz, den Jahresabschluss vorzubereiten und Schlussfolgerungen für unternehmerische Entscheidungen zu ziehen.</w:t>
            </w:r>
          </w:p>
        </w:tc>
        <w:tc>
          <w:tcPr>
            <w:tcW w:w="7088" w:type="dxa"/>
            <w:gridSpan w:val="3"/>
          </w:tcPr>
          <w:p w:rsidR="005A2719" w:rsidRDefault="005A2719">
            <w:pPr>
              <w:spacing w:after="0" w:line="240" w:lineRule="auto"/>
              <w:jc w:val="left"/>
              <w:rPr>
                <w:rFonts w:cs="Arial"/>
                <w:color w:val="000000" w:themeColor="text1"/>
                <w:sz w:val="20"/>
                <w:szCs w:val="20"/>
              </w:rPr>
            </w:pPr>
          </w:p>
        </w:tc>
        <w:tc>
          <w:tcPr>
            <w:tcW w:w="1701" w:type="dxa"/>
          </w:tcPr>
          <w:p w:rsidR="005A2719" w:rsidRDefault="005A2719">
            <w:pPr>
              <w:widowControl w:val="0"/>
              <w:spacing w:after="0" w:line="240" w:lineRule="auto"/>
              <w:rPr>
                <w:rFonts w:cs="Arial"/>
                <w:color w:val="000000" w:themeColor="text1"/>
                <w:sz w:val="20"/>
                <w:szCs w:val="20"/>
              </w:rPr>
            </w:pPr>
          </w:p>
        </w:tc>
        <w:tc>
          <w:tcPr>
            <w:tcW w:w="1749" w:type="dxa"/>
          </w:tcPr>
          <w:p w:rsidR="005A2719" w:rsidRDefault="001A6DB4">
            <w:pPr>
              <w:spacing w:line="240" w:lineRule="auto"/>
              <w:jc w:val="left"/>
              <w:rPr>
                <w:rFonts w:cs="Arial"/>
                <w:sz w:val="20"/>
                <w:szCs w:val="20"/>
              </w:rPr>
            </w:pPr>
            <w:r>
              <w:rPr>
                <w:rFonts w:cs="Arial"/>
                <w:sz w:val="20"/>
                <w:szCs w:val="20"/>
              </w:rPr>
              <w:t>Lernfeld knüpft an LF5 an</w:t>
            </w:r>
          </w:p>
        </w:tc>
      </w:tr>
      <w:tr w:rsidR="005A2719">
        <w:trPr>
          <w:cantSplit/>
          <w:trHeight w:val="907"/>
        </w:trPr>
        <w:tc>
          <w:tcPr>
            <w:tcW w:w="3964" w:type="dxa"/>
          </w:tcPr>
          <w:p w:rsidR="005A2719" w:rsidRDefault="001A6DB4">
            <w:pPr>
              <w:widowControl w:val="0"/>
              <w:tabs>
                <w:tab w:val="center" w:pos="384"/>
              </w:tabs>
              <w:spacing w:after="0" w:line="240" w:lineRule="auto"/>
              <w:jc w:val="left"/>
              <w:rPr>
                <w:rFonts w:cs="Arial"/>
                <w:b/>
                <w:bCs/>
                <w:color w:val="000000" w:themeColor="text1"/>
                <w:sz w:val="20"/>
                <w:szCs w:val="20"/>
              </w:rPr>
            </w:pPr>
            <w:r>
              <w:rPr>
                <w:rFonts w:cs="Arial"/>
                <w:b/>
                <w:color w:val="000000" w:themeColor="text1"/>
                <w:sz w:val="20"/>
                <w:szCs w:val="20"/>
              </w:rPr>
              <w:t>Themenkomplex 1:</w:t>
            </w:r>
          </w:p>
          <w:p w:rsidR="005A2719" w:rsidRDefault="001A6DB4">
            <w:pPr>
              <w:widowControl w:val="0"/>
              <w:tabs>
                <w:tab w:val="center" w:pos="384"/>
              </w:tabs>
              <w:spacing w:after="0" w:line="240" w:lineRule="auto"/>
              <w:jc w:val="left"/>
              <w:rPr>
                <w:rFonts w:cs="Arial"/>
                <w:b/>
                <w:bCs/>
                <w:color w:val="000000" w:themeColor="text1"/>
                <w:sz w:val="20"/>
                <w:szCs w:val="20"/>
              </w:rPr>
            </w:pPr>
            <w:r>
              <w:rPr>
                <w:rFonts w:cs="Arial"/>
                <w:b/>
                <w:bCs/>
                <w:color w:val="000000" w:themeColor="text1"/>
                <w:sz w:val="20"/>
                <w:szCs w:val="20"/>
              </w:rPr>
              <w:t>Vorbereitung der Jahresabschlussarbeiten</w:t>
            </w:r>
          </w:p>
          <w:p w:rsidR="005A2719" w:rsidRDefault="005A2719">
            <w:pPr>
              <w:widowControl w:val="0"/>
              <w:tabs>
                <w:tab w:val="center" w:pos="384"/>
              </w:tabs>
              <w:spacing w:after="0" w:line="240" w:lineRule="auto"/>
              <w:rPr>
                <w:rFonts w:cs="Arial"/>
                <w:color w:val="000000" w:themeColor="text1"/>
                <w:sz w:val="20"/>
                <w:szCs w:val="20"/>
              </w:rPr>
            </w:pPr>
          </w:p>
          <w:p w:rsidR="005A2719" w:rsidRDefault="001A6DB4">
            <w:pPr>
              <w:spacing w:after="0" w:line="240" w:lineRule="auto"/>
              <w:jc w:val="left"/>
              <w:rPr>
                <w:rFonts w:cs="Arial"/>
                <w:sz w:val="20"/>
                <w:szCs w:val="20"/>
                <w:lang w:eastAsia="de-DE"/>
              </w:rPr>
            </w:pPr>
            <w:r>
              <w:rPr>
                <w:rFonts w:cs="Arial"/>
                <w:sz w:val="20"/>
                <w:szCs w:val="20"/>
                <w:lang w:eastAsia="de-DE"/>
              </w:rPr>
              <w:t>[…]</w:t>
            </w:r>
          </w:p>
          <w:p w:rsidR="005A2719" w:rsidRDefault="005A2719">
            <w:pPr>
              <w:spacing w:after="0" w:line="240" w:lineRule="auto"/>
              <w:jc w:val="left"/>
              <w:rPr>
                <w:rFonts w:cs="Arial"/>
                <w:sz w:val="20"/>
                <w:szCs w:val="20"/>
                <w:lang w:eastAsia="de-DE"/>
              </w:rPr>
            </w:pPr>
          </w:p>
          <w:p w:rsidR="005A2719" w:rsidRDefault="001A6DB4">
            <w:pPr>
              <w:spacing w:after="0" w:line="240" w:lineRule="auto"/>
              <w:jc w:val="left"/>
              <w:rPr>
                <w:rFonts w:cs="Arial"/>
                <w:sz w:val="20"/>
                <w:szCs w:val="20"/>
                <w:lang w:eastAsia="de-DE"/>
              </w:rPr>
            </w:pPr>
            <w:r>
              <w:rPr>
                <w:rFonts w:cs="Arial"/>
                <w:sz w:val="20"/>
                <w:szCs w:val="20"/>
                <w:lang w:eastAsia="de-DE"/>
              </w:rPr>
              <w:t>Die Schülerinnen und Schüler planen die den Jahresabschluss vorbereitenden Tätigkeiten. Hierbei verwenden sie die von Inventurdifferenzen bereinigten Salden der Bestands- und Erfolgskonten.</w:t>
            </w:r>
          </w:p>
          <w:p w:rsidR="005A2719" w:rsidRDefault="005A2719">
            <w:pPr>
              <w:spacing w:after="0" w:line="240" w:lineRule="auto"/>
              <w:jc w:val="left"/>
              <w:rPr>
                <w:rFonts w:cs="Arial"/>
                <w:sz w:val="20"/>
                <w:szCs w:val="20"/>
                <w:lang w:eastAsia="de-DE"/>
              </w:rPr>
            </w:pPr>
          </w:p>
          <w:p w:rsidR="005A2719" w:rsidRDefault="001A6DB4">
            <w:pPr>
              <w:spacing w:after="0" w:line="240" w:lineRule="auto"/>
              <w:jc w:val="left"/>
              <w:rPr>
                <w:rFonts w:cs="Arial"/>
                <w:sz w:val="20"/>
                <w:szCs w:val="20"/>
                <w:lang w:eastAsia="de-DE"/>
              </w:rPr>
            </w:pPr>
            <w:r>
              <w:rPr>
                <w:rFonts w:cs="Arial"/>
                <w:sz w:val="20"/>
                <w:szCs w:val="20"/>
                <w:lang w:eastAsia="de-DE"/>
              </w:rPr>
              <w:t xml:space="preserve">Die Schülerinnen und Schüler ordnen Aufwendungen und Erträge der Periode zu, in der sie wirtschaftlich verursacht wurden </w:t>
            </w:r>
            <w:r>
              <w:rPr>
                <w:rFonts w:cs="Arial"/>
                <w:i/>
                <w:iCs/>
                <w:sz w:val="20"/>
                <w:szCs w:val="20"/>
                <w:lang w:eastAsia="de-DE"/>
              </w:rPr>
              <w:t>(antizipative und transitorische Posten, Rückstellungen)</w:t>
            </w:r>
            <w:r>
              <w:rPr>
                <w:rFonts w:cs="Arial"/>
                <w:sz w:val="20"/>
                <w:szCs w:val="20"/>
                <w:lang w:eastAsia="de-DE"/>
              </w:rPr>
              <w:t>.</w:t>
            </w:r>
          </w:p>
          <w:p w:rsidR="005A2719" w:rsidRDefault="005A2719">
            <w:pPr>
              <w:widowControl w:val="0"/>
              <w:tabs>
                <w:tab w:val="center" w:pos="384"/>
              </w:tabs>
              <w:spacing w:after="0" w:line="240" w:lineRule="auto"/>
              <w:rPr>
                <w:rFonts w:cs="Arial"/>
                <w:color w:val="000000" w:themeColor="text1"/>
                <w:sz w:val="20"/>
                <w:szCs w:val="20"/>
              </w:rPr>
            </w:pPr>
          </w:p>
          <w:p w:rsidR="005A2719" w:rsidRDefault="005A2719">
            <w:pPr>
              <w:widowControl w:val="0"/>
              <w:tabs>
                <w:tab w:val="center" w:pos="384"/>
              </w:tabs>
              <w:spacing w:after="0" w:line="240" w:lineRule="auto"/>
              <w:rPr>
                <w:rFonts w:cs="Arial"/>
                <w:color w:val="000000" w:themeColor="text1"/>
                <w:sz w:val="20"/>
                <w:szCs w:val="20"/>
              </w:rPr>
            </w:pPr>
          </w:p>
          <w:p w:rsidR="005A2719" w:rsidRDefault="001A6DB4">
            <w:pPr>
              <w:widowControl w:val="0"/>
              <w:tabs>
                <w:tab w:val="center" w:pos="384"/>
              </w:tabs>
              <w:spacing w:after="0" w:line="240" w:lineRule="auto"/>
              <w:rPr>
                <w:rFonts w:cs="Arial"/>
                <w:color w:val="000000" w:themeColor="text1"/>
                <w:sz w:val="20"/>
                <w:szCs w:val="20"/>
              </w:rPr>
            </w:pPr>
            <w:r>
              <w:rPr>
                <w:rFonts w:cs="Arial"/>
                <w:color w:val="000000" w:themeColor="text1"/>
                <w:sz w:val="20"/>
                <w:szCs w:val="20"/>
              </w:rPr>
              <w:t>12 UE</w:t>
            </w:r>
          </w:p>
          <w:p w:rsidR="005A2719" w:rsidRDefault="005A2719">
            <w:pPr>
              <w:widowControl w:val="0"/>
              <w:tabs>
                <w:tab w:val="center" w:pos="384"/>
              </w:tabs>
              <w:spacing w:after="0" w:line="240" w:lineRule="auto"/>
              <w:jc w:val="left"/>
              <w:rPr>
                <w:rFonts w:cs="Arial"/>
                <w:b/>
                <w:color w:val="000000" w:themeColor="text1"/>
                <w:sz w:val="20"/>
                <w:szCs w:val="20"/>
              </w:rPr>
            </w:pPr>
          </w:p>
        </w:tc>
        <w:tc>
          <w:tcPr>
            <w:tcW w:w="7088" w:type="dxa"/>
            <w:gridSpan w:val="3"/>
          </w:tcPr>
          <w:p w:rsidR="005A2719" w:rsidRDefault="005A2719">
            <w:pPr>
              <w:spacing w:after="0" w:line="240" w:lineRule="auto"/>
              <w:jc w:val="left"/>
              <w:rPr>
                <w:rFonts w:cs="Arial"/>
                <w:color w:val="000000" w:themeColor="text1"/>
                <w:sz w:val="20"/>
                <w:szCs w:val="20"/>
              </w:rPr>
            </w:pPr>
          </w:p>
          <w:p w:rsidR="005A2719" w:rsidRDefault="001A6DB4">
            <w:pPr>
              <w:spacing w:after="0" w:line="240" w:lineRule="auto"/>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w:t>
            </w:r>
          </w:p>
          <w:p w:rsidR="005A2719" w:rsidRDefault="001A6DB4" w:rsidP="00D0251E">
            <w:pPr>
              <w:pStyle w:val="Listenabsatz"/>
              <w:widowControl w:val="0"/>
              <w:numPr>
                <w:ilvl w:val="0"/>
                <w:numId w:val="30"/>
              </w:numPr>
              <w:spacing w:after="120" w:line="240" w:lineRule="auto"/>
              <w:ind w:left="629" w:hanging="272"/>
              <w:contextualSpacing w:val="0"/>
              <w:jc w:val="left"/>
              <w:rPr>
                <w:rFonts w:cs="Arial"/>
                <w:sz w:val="20"/>
                <w:szCs w:val="20"/>
              </w:rPr>
            </w:pPr>
            <w:r>
              <w:rPr>
                <w:rFonts w:cs="Arial"/>
                <w:sz w:val="20"/>
                <w:szCs w:val="20"/>
              </w:rPr>
              <w:t>analysieren wiederholend Geschäftsvorfälle und verbuchen diese korrekt auf Bestands- und Erfolgskonten unter Berücksichtigung der Umsatzsteuer.</w:t>
            </w:r>
          </w:p>
          <w:p w:rsidR="005A2719" w:rsidRDefault="001A6DB4" w:rsidP="00D0251E">
            <w:pPr>
              <w:pStyle w:val="Listenabsatz"/>
              <w:widowControl w:val="0"/>
              <w:numPr>
                <w:ilvl w:val="0"/>
                <w:numId w:val="30"/>
              </w:numPr>
              <w:spacing w:after="120" w:line="240" w:lineRule="auto"/>
              <w:ind w:left="629" w:hanging="272"/>
              <w:contextualSpacing w:val="0"/>
              <w:jc w:val="left"/>
              <w:rPr>
                <w:rFonts w:cs="Arial"/>
                <w:sz w:val="20"/>
                <w:szCs w:val="20"/>
              </w:rPr>
            </w:pPr>
            <w:r>
              <w:rPr>
                <w:rFonts w:cs="Arial"/>
                <w:sz w:val="20"/>
                <w:szCs w:val="20"/>
              </w:rPr>
              <w:t xml:space="preserve">ordnen Aufwendungen und Erträge der richtigen Periode zu (antizipative und transitorische Posten). </w:t>
            </w:r>
          </w:p>
          <w:p w:rsidR="005A2719" w:rsidRDefault="001A6DB4" w:rsidP="00D0251E">
            <w:pPr>
              <w:pStyle w:val="Listenabsatz"/>
              <w:widowControl w:val="0"/>
              <w:numPr>
                <w:ilvl w:val="0"/>
                <w:numId w:val="30"/>
              </w:numPr>
              <w:spacing w:after="120" w:line="240" w:lineRule="auto"/>
              <w:ind w:left="629" w:hanging="272"/>
              <w:contextualSpacing w:val="0"/>
              <w:jc w:val="left"/>
              <w:rPr>
                <w:rFonts w:cs="Arial"/>
                <w:sz w:val="20"/>
                <w:szCs w:val="20"/>
              </w:rPr>
            </w:pPr>
            <w:r>
              <w:rPr>
                <w:rFonts w:cs="Arial"/>
                <w:sz w:val="20"/>
                <w:szCs w:val="20"/>
              </w:rPr>
              <w:t>bilden Rückstellungen unter Berücksichtigung der gesetzlichen Vorgaben und bewerten deren Auswirkungen auf den Jahresabschluss.</w:t>
            </w:r>
          </w:p>
          <w:p w:rsidR="005A2719" w:rsidRDefault="001A6DB4" w:rsidP="00D0251E">
            <w:pPr>
              <w:pStyle w:val="Listenabsatz"/>
              <w:widowControl w:val="0"/>
              <w:numPr>
                <w:ilvl w:val="0"/>
                <w:numId w:val="30"/>
              </w:numPr>
              <w:spacing w:after="120" w:line="240" w:lineRule="auto"/>
              <w:ind w:left="629" w:hanging="272"/>
              <w:contextualSpacing w:val="0"/>
              <w:jc w:val="left"/>
              <w:rPr>
                <w:rFonts w:cs="Arial"/>
                <w:sz w:val="20"/>
                <w:szCs w:val="20"/>
              </w:rPr>
            </w:pPr>
            <w:r>
              <w:rPr>
                <w:rFonts w:cs="Arial"/>
                <w:sz w:val="20"/>
                <w:szCs w:val="20"/>
              </w:rPr>
              <w:t xml:space="preserve">erkennen die Folgen der periodengerechten Erfolgsermittlung. </w:t>
            </w:r>
          </w:p>
          <w:p w:rsidR="005A2719" w:rsidRDefault="005A2719">
            <w:pPr>
              <w:widowControl w:val="0"/>
              <w:spacing w:after="0" w:line="240" w:lineRule="auto"/>
              <w:jc w:val="left"/>
              <w:rPr>
                <w:rFonts w:cs="Arial"/>
                <w:sz w:val="20"/>
                <w:szCs w:val="20"/>
              </w:rPr>
            </w:pPr>
          </w:p>
          <w:p w:rsidR="005A2719" w:rsidRDefault="001A6DB4">
            <w:pPr>
              <w:widowControl w:val="0"/>
              <w:spacing w:after="0" w:line="240" w:lineRule="auto"/>
              <w:jc w:val="left"/>
              <w:rPr>
                <w:rFonts w:cs="Arial"/>
                <w:b/>
                <w:bCs/>
                <w:sz w:val="20"/>
                <w:szCs w:val="20"/>
              </w:rPr>
            </w:pPr>
            <w:r>
              <w:rPr>
                <w:rFonts w:cs="Arial"/>
                <w:b/>
                <w:bCs/>
                <w:sz w:val="20"/>
                <w:szCs w:val="20"/>
              </w:rPr>
              <w:t>Mögliche Inhalte:</w:t>
            </w:r>
          </w:p>
          <w:p w:rsidR="005A2719" w:rsidRDefault="001A6DB4" w:rsidP="00D0251E">
            <w:pPr>
              <w:pStyle w:val="Listenabsatz"/>
              <w:widowControl w:val="0"/>
              <w:numPr>
                <w:ilvl w:val="0"/>
                <w:numId w:val="30"/>
              </w:numPr>
              <w:spacing w:after="120" w:line="240" w:lineRule="auto"/>
              <w:ind w:left="641" w:hanging="284"/>
              <w:contextualSpacing w:val="0"/>
              <w:jc w:val="left"/>
              <w:rPr>
                <w:rFonts w:cs="Arial"/>
                <w:sz w:val="20"/>
                <w:szCs w:val="20"/>
              </w:rPr>
            </w:pPr>
            <w:r>
              <w:rPr>
                <w:rFonts w:cs="Arial"/>
                <w:sz w:val="20"/>
                <w:szCs w:val="20"/>
              </w:rPr>
              <w:t>Wiederholung Grundlagen (Bestands- und Erfolgskonten, Erfassung Umsatzsteuer)</w:t>
            </w:r>
          </w:p>
          <w:p w:rsidR="005A2719" w:rsidRDefault="001A6DB4" w:rsidP="00D0251E">
            <w:pPr>
              <w:pStyle w:val="Listenabsatz"/>
              <w:widowControl w:val="0"/>
              <w:numPr>
                <w:ilvl w:val="0"/>
                <w:numId w:val="30"/>
              </w:numPr>
              <w:spacing w:after="120" w:line="240" w:lineRule="auto"/>
              <w:ind w:left="641" w:hanging="284"/>
              <w:contextualSpacing w:val="0"/>
              <w:jc w:val="left"/>
              <w:rPr>
                <w:rFonts w:cs="Arial"/>
                <w:sz w:val="20"/>
                <w:szCs w:val="20"/>
              </w:rPr>
            </w:pPr>
            <w:r>
              <w:rPr>
                <w:rFonts w:cs="Arial"/>
                <w:sz w:val="20"/>
                <w:szCs w:val="20"/>
              </w:rPr>
              <w:t>Buchhalterische Erfassung von antizipativen und transitorischen Posten (aktive und passive Rechnungsabgrenzungsposten)</w:t>
            </w:r>
          </w:p>
          <w:p w:rsidR="005A2719" w:rsidRDefault="001A6DB4" w:rsidP="00D0251E">
            <w:pPr>
              <w:pStyle w:val="Listenabsatz"/>
              <w:widowControl w:val="0"/>
              <w:numPr>
                <w:ilvl w:val="0"/>
                <w:numId w:val="30"/>
              </w:numPr>
              <w:spacing w:after="120" w:line="240" w:lineRule="auto"/>
              <w:ind w:left="641" w:hanging="284"/>
              <w:contextualSpacing w:val="0"/>
              <w:jc w:val="left"/>
              <w:rPr>
                <w:rFonts w:cs="Arial"/>
                <w:sz w:val="20"/>
                <w:szCs w:val="20"/>
              </w:rPr>
            </w:pPr>
            <w:r>
              <w:rPr>
                <w:rFonts w:cs="Arial"/>
                <w:sz w:val="20"/>
                <w:szCs w:val="20"/>
              </w:rPr>
              <w:t xml:space="preserve">Rückstellungen </w:t>
            </w:r>
          </w:p>
          <w:p w:rsidR="005A2719" w:rsidRDefault="001A6DB4" w:rsidP="00D0251E">
            <w:pPr>
              <w:pStyle w:val="Listenabsatz"/>
              <w:widowControl w:val="0"/>
              <w:numPr>
                <w:ilvl w:val="0"/>
                <w:numId w:val="30"/>
              </w:numPr>
              <w:spacing w:after="120" w:line="240" w:lineRule="auto"/>
              <w:ind w:left="641" w:hanging="284"/>
              <w:contextualSpacing w:val="0"/>
              <w:jc w:val="left"/>
              <w:rPr>
                <w:rFonts w:cs="Arial"/>
                <w:sz w:val="20"/>
                <w:szCs w:val="20"/>
              </w:rPr>
            </w:pPr>
            <w:r>
              <w:rPr>
                <w:rFonts w:cs="Arial"/>
                <w:sz w:val="20"/>
                <w:szCs w:val="20"/>
              </w:rPr>
              <w:t>Bedeutung und Konsequenzen der Periodenabgrenzung</w:t>
            </w:r>
          </w:p>
          <w:p w:rsidR="005A2719" w:rsidRDefault="005A2719">
            <w:pPr>
              <w:pStyle w:val="Listenabsatz"/>
              <w:widowControl w:val="0"/>
              <w:spacing w:after="0" w:line="240" w:lineRule="auto"/>
              <w:ind w:left="316"/>
              <w:jc w:val="left"/>
              <w:rPr>
                <w:rFonts w:cs="Arial"/>
                <w:color w:val="4F81BD" w:themeColor="accent1"/>
                <w:sz w:val="20"/>
                <w:szCs w:val="20"/>
              </w:rPr>
            </w:pPr>
          </w:p>
        </w:tc>
        <w:tc>
          <w:tcPr>
            <w:tcW w:w="1701" w:type="dxa"/>
          </w:tcPr>
          <w:p w:rsidR="005A2719" w:rsidRDefault="005A2719">
            <w:pPr>
              <w:widowControl w:val="0"/>
              <w:spacing w:after="0" w:line="240" w:lineRule="auto"/>
              <w:rPr>
                <w:rFonts w:cs="Arial"/>
                <w:color w:val="000000" w:themeColor="text1"/>
                <w:sz w:val="20"/>
                <w:szCs w:val="20"/>
              </w:rPr>
            </w:pPr>
          </w:p>
        </w:tc>
        <w:tc>
          <w:tcPr>
            <w:tcW w:w="1749" w:type="dxa"/>
          </w:tcPr>
          <w:p w:rsidR="005A2719" w:rsidRDefault="005A2719">
            <w:pPr>
              <w:spacing w:line="240" w:lineRule="auto"/>
              <w:rPr>
                <w:rFonts w:cs="Arial"/>
                <w:sz w:val="20"/>
                <w:szCs w:val="20"/>
              </w:rPr>
            </w:pPr>
          </w:p>
        </w:tc>
      </w:tr>
      <w:tr w:rsidR="005A2719">
        <w:trPr>
          <w:cantSplit/>
          <w:trHeight w:val="907"/>
        </w:trPr>
        <w:tc>
          <w:tcPr>
            <w:tcW w:w="3964" w:type="dxa"/>
          </w:tcPr>
          <w:p w:rsidR="005A2719" w:rsidRDefault="001A6DB4">
            <w:pPr>
              <w:widowControl w:val="0"/>
              <w:tabs>
                <w:tab w:val="center" w:pos="384"/>
              </w:tabs>
              <w:spacing w:after="0" w:line="240" w:lineRule="auto"/>
              <w:jc w:val="left"/>
              <w:rPr>
                <w:rFonts w:cs="Arial"/>
                <w:b/>
                <w:bCs/>
                <w:color w:val="000000" w:themeColor="text1"/>
                <w:sz w:val="20"/>
                <w:szCs w:val="20"/>
              </w:rPr>
            </w:pPr>
            <w:r>
              <w:rPr>
                <w:rFonts w:cs="Arial"/>
                <w:b/>
                <w:color w:val="000000" w:themeColor="text1"/>
                <w:sz w:val="20"/>
                <w:szCs w:val="20"/>
              </w:rPr>
              <w:lastRenderedPageBreak/>
              <w:t>Themenkomplex 2:</w:t>
            </w:r>
          </w:p>
          <w:p w:rsidR="005A2719" w:rsidRDefault="001A6DB4">
            <w:pPr>
              <w:spacing w:after="0" w:line="240" w:lineRule="auto"/>
              <w:jc w:val="left"/>
              <w:rPr>
                <w:rFonts w:cs="Arial"/>
                <w:b/>
                <w:color w:val="000000" w:themeColor="text1"/>
                <w:sz w:val="20"/>
                <w:szCs w:val="20"/>
              </w:rPr>
            </w:pPr>
            <w:r>
              <w:rPr>
                <w:rFonts w:cs="Arial"/>
                <w:b/>
                <w:color w:val="000000" w:themeColor="text1"/>
                <w:sz w:val="20"/>
                <w:szCs w:val="20"/>
              </w:rPr>
              <w:t>Grundlagen des Jahresabschlusses</w:t>
            </w:r>
          </w:p>
          <w:p w:rsidR="005A2719" w:rsidRDefault="005A2719">
            <w:pPr>
              <w:spacing w:after="0" w:line="240" w:lineRule="auto"/>
              <w:jc w:val="left"/>
              <w:rPr>
                <w:rFonts w:cs="Arial"/>
                <w:b/>
                <w:color w:val="000000" w:themeColor="text1"/>
                <w:sz w:val="20"/>
                <w:szCs w:val="20"/>
              </w:rPr>
            </w:pPr>
          </w:p>
          <w:p w:rsidR="005A2719" w:rsidRDefault="001A6DB4">
            <w:pPr>
              <w:spacing w:after="0" w:line="240" w:lineRule="auto"/>
              <w:jc w:val="left"/>
              <w:rPr>
                <w:rFonts w:cs="Arial"/>
                <w:sz w:val="20"/>
                <w:szCs w:val="20"/>
                <w:lang w:eastAsia="de-DE"/>
              </w:rPr>
            </w:pPr>
            <w:r>
              <w:rPr>
                <w:rFonts w:cs="Arial"/>
                <w:sz w:val="20"/>
                <w:szCs w:val="20"/>
                <w:lang w:eastAsia="de-DE"/>
              </w:rPr>
              <w:t>Die Schülerinnen und Schüler analysieren den Auftrag zur Aufbereitung der Ergebnisse der Inventur und der Buchführung für den Jahresabschluss einer Kapitalgesellschaft. Dazu erschließen sie sich die Inhalte der Bilanz und der Gewinn- und Verlustrechnung.</w:t>
            </w:r>
          </w:p>
          <w:p w:rsidR="005A2719" w:rsidRDefault="005A2719">
            <w:pPr>
              <w:spacing w:after="0" w:line="240" w:lineRule="auto"/>
              <w:jc w:val="left"/>
              <w:rPr>
                <w:rFonts w:cs="Arial"/>
                <w:sz w:val="20"/>
                <w:szCs w:val="20"/>
                <w:lang w:eastAsia="de-DE"/>
              </w:rPr>
            </w:pPr>
          </w:p>
          <w:p w:rsidR="005A2719" w:rsidRDefault="005A2719">
            <w:pPr>
              <w:widowControl w:val="0"/>
              <w:tabs>
                <w:tab w:val="center" w:pos="384"/>
              </w:tabs>
              <w:spacing w:after="0" w:line="240" w:lineRule="auto"/>
              <w:jc w:val="left"/>
              <w:rPr>
                <w:rFonts w:cs="Arial"/>
                <w:color w:val="000000" w:themeColor="text1"/>
                <w:sz w:val="20"/>
                <w:szCs w:val="20"/>
              </w:rPr>
            </w:pPr>
          </w:p>
          <w:p w:rsidR="005A2719" w:rsidRDefault="001A6DB4">
            <w:pPr>
              <w:widowControl w:val="0"/>
              <w:tabs>
                <w:tab w:val="center" w:pos="384"/>
              </w:tabs>
              <w:spacing w:after="0" w:line="240" w:lineRule="auto"/>
              <w:jc w:val="left"/>
              <w:rPr>
                <w:rFonts w:cs="Arial"/>
                <w:color w:val="000000" w:themeColor="text1"/>
                <w:sz w:val="20"/>
                <w:szCs w:val="20"/>
              </w:rPr>
            </w:pPr>
            <w:r>
              <w:rPr>
                <w:rFonts w:cs="Arial"/>
                <w:color w:val="000000" w:themeColor="text1"/>
                <w:sz w:val="20"/>
                <w:szCs w:val="20"/>
              </w:rPr>
              <w:t>8 UE</w:t>
            </w:r>
          </w:p>
          <w:p w:rsidR="005A2719" w:rsidRDefault="005A2719">
            <w:pPr>
              <w:widowControl w:val="0"/>
              <w:tabs>
                <w:tab w:val="center" w:pos="384"/>
              </w:tabs>
              <w:spacing w:after="0" w:line="240" w:lineRule="auto"/>
              <w:jc w:val="left"/>
              <w:rPr>
                <w:rFonts w:cs="Arial"/>
                <w:color w:val="000000" w:themeColor="text1"/>
                <w:sz w:val="20"/>
                <w:szCs w:val="20"/>
              </w:rPr>
            </w:pPr>
          </w:p>
        </w:tc>
        <w:tc>
          <w:tcPr>
            <w:tcW w:w="7088" w:type="dxa"/>
            <w:gridSpan w:val="3"/>
          </w:tcPr>
          <w:p w:rsidR="005A2719" w:rsidRDefault="005A2719">
            <w:pPr>
              <w:spacing w:after="0" w:line="240" w:lineRule="auto"/>
              <w:jc w:val="left"/>
              <w:rPr>
                <w:rFonts w:cs="Arial"/>
                <w:color w:val="000000" w:themeColor="text1"/>
                <w:sz w:val="20"/>
                <w:szCs w:val="20"/>
              </w:rPr>
            </w:pPr>
          </w:p>
          <w:p w:rsidR="005A2719" w:rsidRDefault="001A6DB4">
            <w:pPr>
              <w:spacing w:after="0" w:line="240" w:lineRule="auto"/>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w:t>
            </w:r>
          </w:p>
          <w:p w:rsidR="005A2719" w:rsidRDefault="001A6DB4" w:rsidP="00D0251E">
            <w:pPr>
              <w:pStyle w:val="Listenabsatz"/>
              <w:widowControl w:val="0"/>
              <w:numPr>
                <w:ilvl w:val="0"/>
                <w:numId w:val="30"/>
              </w:numPr>
              <w:spacing w:after="120" w:line="240" w:lineRule="auto"/>
              <w:ind w:left="641" w:hanging="284"/>
              <w:contextualSpacing w:val="0"/>
              <w:jc w:val="left"/>
              <w:rPr>
                <w:rFonts w:cs="Arial"/>
                <w:sz w:val="20"/>
                <w:szCs w:val="20"/>
              </w:rPr>
            </w:pPr>
            <w:r>
              <w:rPr>
                <w:rFonts w:cs="Arial"/>
                <w:sz w:val="20"/>
                <w:szCs w:val="20"/>
              </w:rPr>
              <w:t>unterscheiden zwischen Bilanz, Gewinn- und Verlustrechnung und erörtern die Ziele und den Nutzen des Jahresabschlusses.</w:t>
            </w:r>
          </w:p>
          <w:p w:rsidR="005A2719" w:rsidRDefault="001A6DB4" w:rsidP="00D0251E">
            <w:pPr>
              <w:pStyle w:val="Listenabsatz"/>
              <w:widowControl w:val="0"/>
              <w:numPr>
                <w:ilvl w:val="0"/>
                <w:numId w:val="30"/>
              </w:numPr>
              <w:spacing w:after="120" w:line="240" w:lineRule="auto"/>
              <w:ind w:left="641" w:hanging="284"/>
              <w:contextualSpacing w:val="0"/>
              <w:jc w:val="left"/>
              <w:rPr>
                <w:rFonts w:cs="Arial"/>
                <w:sz w:val="20"/>
                <w:szCs w:val="20"/>
              </w:rPr>
            </w:pPr>
            <w:r>
              <w:rPr>
                <w:rFonts w:cs="Arial"/>
                <w:sz w:val="20"/>
                <w:szCs w:val="20"/>
              </w:rPr>
              <w:t>setzen sich mit den handelsrechtlichen Vorschriften für den Jahresabschluss von Kapitalgesellschaften auseinander.</w:t>
            </w:r>
          </w:p>
          <w:p w:rsidR="005A2719" w:rsidRDefault="001A6DB4" w:rsidP="00D0251E">
            <w:pPr>
              <w:pStyle w:val="Listenabsatz"/>
              <w:widowControl w:val="0"/>
              <w:numPr>
                <w:ilvl w:val="0"/>
                <w:numId w:val="30"/>
              </w:numPr>
              <w:spacing w:after="120" w:line="240" w:lineRule="auto"/>
              <w:ind w:left="641" w:hanging="284"/>
              <w:contextualSpacing w:val="0"/>
              <w:jc w:val="left"/>
              <w:rPr>
                <w:rFonts w:cs="Arial"/>
                <w:sz w:val="20"/>
                <w:szCs w:val="20"/>
              </w:rPr>
            </w:pPr>
            <w:r>
              <w:rPr>
                <w:rFonts w:cs="Arial"/>
                <w:sz w:val="20"/>
                <w:szCs w:val="20"/>
              </w:rPr>
              <w:t>analysieren die Gewinn- und Verlustrechnung einer Kapitalgesellschaft.</w:t>
            </w:r>
          </w:p>
          <w:p w:rsidR="005A2719" w:rsidRDefault="005A2719">
            <w:pPr>
              <w:widowControl w:val="0"/>
              <w:spacing w:after="0" w:line="240" w:lineRule="auto"/>
              <w:jc w:val="left"/>
              <w:rPr>
                <w:rFonts w:cs="Arial"/>
                <w:sz w:val="20"/>
                <w:szCs w:val="20"/>
              </w:rPr>
            </w:pPr>
          </w:p>
          <w:p w:rsidR="005A2719" w:rsidRDefault="001A6DB4">
            <w:pPr>
              <w:widowControl w:val="0"/>
              <w:spacing w:after="0" w:line="240" w:lineRule="auto"/>
              <w:jc w:val="left"/>
              <w:rPr>
                <w:rFonts w:cs="Arial"/>
                <w:b/>
                <w:bCs/>
                <w:sz w:val="20"/>
                <w:szCs w:val="20"/>
              </w:rPr>
            </w:pPr>
            <w:r>
              <w:rPr>
                <w:rFonts w:cs="Arial"/>
                <w:b/>
                <w:bCs/>
                <w:sz w:val="20"/>
                <w:szCs w:val="20"/>
              </w:rPr>
              <w:t>Mögliche Inhalte:</w:t>
            </w:r>
          </w:p>
          <w:p w:rsidR="005A2719" w:rsidRDefault="001A6DB4" w:rsidP="00D0251E">
            <w:pPr>
              <w:pStyle w:val="Listenabsatz"/>
              <w:widowControl w:val="0"/>
              <w:numPr>
                <w:ilvl w:val="0"/>
                <w:numId w:val="30"/>
              </w:numPr>
              <w:spacing w:after="120" w:line="240" w:lineRule="auto"/>
              <w:ind w:left="641" w:hanging="284"/>
              <w:contextualSpacing w:val="0"/>
              <w:jc w:val="left"/>
              <w:rPr>
                <w:rFonts w:cs="Arial"/>
                <w:sz w:val="20"/>
                <w:szCs w:val="20"/>
              </w:rPr>
            </w:pPr>
            <w:r>
              <w:rPr>
                <w:rFonts w:cs="Arial"/>
                <w:sz w:val="20"/>
                <w:szCs w:val="20"/>
              </w:rPr>
              <w:t>Aufbau, Bestandteile und Ziele des Jahresabschlusses (Bilanz, Gewinn- und Verlustrechnung, Lagebericht, Anhang)</w:t>
            </w:r>
          </w:p>
          <w:p w:rsidR="005A2719" w:rsidRDefault="001A6DB4" w:rsidP="00D0251E">
            <w:pPr>
              <w:pStyle w:val="Listenabsatz"/>
              <w:widowControl w:val="0"/>
              <w:numPr>
                <w:ilvl w:val="0"/>
                <w:numId w:val="30"/>
              </w:numPr>
              <w:spacing w:after="120" w:line="240" w:lineRule="auto"/>
              <w:ind w:left="641" w:hanging="284"/>
              <w:contextualSpacing w:val="0"/>
              <w:jc w:val="left"/>
              <w:rPr>
                <w:rFonts w:cs="Arial"/>
                <w:sz w:val="20"/>
                <w:szCs w:val="20"/>
              </w:rPr>
            </w:pPr>
            <w:r>
              <w:rPr>
                <w:rFonts w:cs="Arial"/>
                <w:sz w:val="20"/>
                <w:szCs w:val="20"/>
              </w:rPr>
              <w:t xml:space="preserve">Jahresabschluss von Kapitalgesellschaften: Gliederungsvorschriften für die Bilanz, handelsrechtliche Vorschriften (insb. Positionen des Eigenkapitals) </w:t>
            </w:r>
          </w:p>
          <w:p w:rsidR="005A2719" w:rsidRDefault="001A6DB4" w:rsidP="00D0251E">
            <w:pPr>
              <w:pStyle w:val="Listenabsatz"/>
              <w:widowControl w:val="0"/>
              <w:numPr>
                <w:ilvl w:val="0"/>
                <w:numId w:val="30"/>
              </w:numPr>
              <w:spacing w:after="120" w:line="240" w:lineRule="auto"/>
              <w:ind w:left="641" w:hanging="284"/>
              <w:contextualSpacing w:val="0"/>
              <w:jc w:val="left"/>
              <w:rPr>
                <w:rFonts w:cs="Arial"/>
                <w:sz w:val="20"/>
                <w:szCs w:val="20"/>
              </w:rPr>
            </w:pPr>
            <w:r>
              <w:rPr>
                <w:rFonts w:cs="Arial"/>
                <w:sz w:val="20"/>
                <w:szCs w:val="20"/>
              </w:rPr>
              <w:t>Analyse der Gewinn- und Verlustrechnung einer Kapitalgesellschaft</w:t>
            </w:r>
          </w:p>
          <w:p w:rsidR="005A2719" w:rsidRDefault="005A2719">
            <w:pPr>
              <w:widowControl w:val="0"/>
              <w:spacing w:after="120" w:line="240" w:lineRule="auto"/>
              <w:ind w:left="34"/>
              <w:jc w:val="left"/>
              <w:rPr>
                <w:rFonts w:cs="Arial"/>
                <w:sz w:val="20"/>
                <w:szCs w:val="20"/>
              </w:rPr>
            </w:pPr>
          </w:p>
        </w:tc>
        <w:tc>
          <w:tcPr>
            <w:tcW w:w="1701" w:type="dxa"/>
          </w:tcPr>
          <w:p w:rsidR="005A2719" w:rsidRDefault="005A2719">
            <w:pPr>
              <w:widowControl w:val="0"/>
              <w:spacing w:after="0" w:line="240" w:lineRule="auto"/>
              <w:rPr>
                <w:rFonts w:cs="Arial"/>
                <w:color w:val="000000" w:themeColor="text1"/>
                <w:sz w:val="20"/>
                <w:szCs w:val="20"/>
              </w:rPr>
            </w:pPr>
          </w:p>
        </w:tc>
        <w:tc>
          <w:tcPr>
            <w:tcW w:w="1749" w:type="dxa"/>
          </w:tcPr>
          <w:p w:rsidR="005A2719" w:rsidRDefault="005A2719">
            <w:pPr>
              <w:spacing w:line="240" w:lineRule="auto"/>
              <w:rPr>
                <w:rFonts w:cs="Arial"/>
                <w:sz w:val="20"/>
                <w:szCs w:val="20"/>
              </w:rPr>
            </w:pPr>
          </w:p>
          <w:p w:rsidR="005A2719" w:rsidRDefault="005A2719">
            <w:pPr>
              <w:spacing w:line="240" w:lineRule="auto"/>
              <w:rPr>
                <w:rFonts w:cs="Arial"/>
                <w:sz w:val="20"/>
                <w:szCs w:val="20"/>
              </w:rPr>
            </w:pPr>
          </w:p>
          <w:p w:rsidR="005A2719" w:rsidRDefault="005A2719">
            <w:pPr>
              <w:spacing w:line="240" w:lineRule="auto"/>
              <w:jc w:val="left"/>
              <w:rPr>
                <w:rFonts w:cs="Arial"/>
                <w:sz w:val="20"/>
                <w:szCs w:val="20"/>
              </w:rPr>
            </w:pPr>
          </w:p>
          <w:p w:rsidR="005A2719" w:rsidRDefault="005A2719">
            <w:pPr>
              <w:spacing w:line="240" w:lineRule="auto"/>
              <w:jc w:val="left"/>
              <w:rPr>
                <w:rFonts w:cs="Arial"/>
                <w:sz w:val="20"/>
                <w:szCs w:val="20"/>
              </w:rPr>
            </w:pPr>
          </w:p>
        </w:tc>
      </w:tr>
      <w:tr w:rsidR="005A2719">
        <w:trPr>
          <w:trHeight w:val="907"/>
        </w:trPr>
        <w:tc>
          <w:tcPr>
            <w:tcW w:w="3964" w:type="dxa"/>
          </w:tcPr>
          <w:p w:rsidR="005A2719" w:rsidRDefault="001A6DB4">
            <w:pPr>
              <w:keepNext/>
              <w:keepLines/>
              <w:tabs>
                <w:tab w:val="center" w:pos="384"/>
              </w:tabs>
              <w:spacing w:after="0" w:line="240" w:lineRule="auto"/>
              <w:jc w:val="left"/>
              <w:rPr>
                <w:rFonts w:cs="Arial"/>
                <w:b/>
                <w:bCs/>
                <w:color w:val="000000" w:themeColor="text1"/>
                <w:sz w:val="20"/>
                <w:szCs w:val="20"/>
              </w:rPr>
            </w:pPr>
            <w:r>
              <w:rPr>
                <w:rFonts w:cs="Arial"/>
                <w:b/>
                <w:color w:val="000000" w:themeColor="text1"/>
                <w:sz w:val="20"/>
                <w:szCs w:val="20"/>
              </w:rPr>
              <w:lastRenderedPageBreak/>
              <w:t xml:space="preserve">Themenkomplex 3: </w:t>
            </w:r>
          </w:p>
          <w:p w:rsidR="005A2719" w:rsidRDefault="001A6DB4">
            <w:pPr>
              <w:spacing w:after="0" w:line="240" w:lineRule="auto"/>
              <w:jc w:val="left"/>
              <w:rPr>
                <w:rFonts w:cs="Arial"/>
                <w:b/>
                <w:color w:val="000000" w:themeColor="text1"/>
                <w:sz w:val="20"/>
                <w:szCs w:val="20"/>
              </w:rPr>
            </w:pPr>
            <w:r>
              <w:rPr>
                <w:rFonts w:cs="Arial"/>
                <w:b/>
                <w:color w:val="000000" w:themeColor="text1"/>
                <w:sz w:val="20"/>
                <w:szCs w:val="20"/>
              </w:rPr>
              <w:t>Handelsrechtliche Bewertungsgrundsätze</w:t>
            </w:r>
          </w:p>
          <w:p w:rsidR="005A2719" w:rsidRDefault="005A2719">
            <w:pPr>
              <w:spacing w:after="0" w:line="240" w:lineRule="auto"/>
              <w:jc w:val="left"/>
              <w:rPr>
                <w:rFonts w:cs="Arial"/>
                <w:sz w:val="20"/>
                <w:szCs w:val="20"/>
                <w:lang w:eastAsia="de-DE"/>
              </w:rPr>
            </w:pPr>
          </w:p>
          <w:p w:rsidR="005A2719" w:rsidRDefault="001A6DB4">
            <w:pPr>
              <w:spacing w:after="0" w:line="240" w:lineRule="auto"/>
              <w:jc w:val="left"/>
              <w:rPr>
                <w:rFonts w:cs="Arial"/>
                <w:sz w:val="20"/>
                <w:szCs w:val="20"/>
                <w:lang w:eastAsia="de-DE"/>
              </w:rPr>
            </w:pPr>
            <w:r>
              <w:rPr>
                <w:rFonts w:cs="Arial"/>
                <w:sz w:val="20"/>
                <w:szCs w:val="20"/>
                <w:lang w:eastAsia="de-DE"/>
              </w:rPr>
              <w:t xml:space="preserve">Die Schülerinnen und Schüler informieren sich anhand der handelsrechtlichen Vorschriften über allgemeine Bewertungsgrundsätze und die daraus abgeleiteten Bewertungsprinzipien </w:t>
            </w:r>
            <w:r>
              <w:rPr>
                <w:rFonts w:cs="Arial"/>
                <w:i/>
                <w:iCs/>
                <w:sz w:val="20"/>
                <w:szCs w:val="20"/>
                <w:lang w:eastAsia="de-DE"/>
              </w:rPr>
              <w:t>(Niederstwertprinzip, Anschaffungswertprinzip, Realisations- und Imparitätsprinzip)</w:t>
            </w:r>
            <w:r>
              <w:rPr>
                <w:rFonts w:cs="Arial"/>
                <w:sz w:val="20"/>
                <w:szCs w:val="20"/>
                <w:lang w:eastAsia="de-DE"/>
              </w:rPr>
              <w:t xml:space="preserve">. </w:t>
            </w:r>
          </w:p>
          <w:p w:rsidR="005A2719" w:rsidRDefault="005A2719">
            <w:pPr>
              <w:spacing w:after="0" w:line="240" w:lineRule="auto"/>
              <w:jc w:val="left"/>
              <w:rPr>
                <w:rFonts w:cs="Arial"/>
                <w:sz w:val="20"/>
                <w:szCs w:val="20"/>
                <w:lang w:eastAsia="de-DE"/>
              </w:rPr>
            </w:pPr>
          </w:p>
          <w:p w:rsidR="005A2719" w:rsidRDefault="001A6DB4">
            <w:pPr>
              <w:spacing w:after="0" w:line="240" w:lineRule="auto"/>
              <w:jc w:val="left"/>
              <w:rPr>
                <w:rFonts w:cs="Arial"/>
                <w:sz w:val="20"/>
                <w:szCs w:val="20"/>
                <w:lang w:eastAsia="de-DE"/>
              </w:rPr>
            </w:pPr>
            <w:r>
              <w:rPr>
                <w:rFonts w:cs="Arial"/>
                <w:sz w:val="20"/>
                <w:szCs w:val="20"/>
                <w:lang w:eastAsia="de-DE"/>
              </w:rPr>
              <w:t xml:space="preserve">Sie erkunden dabei auch die infrage kommenden Bewertungsmaßstäbe </w:t>
            </w:r>
            <w:r>
              <w:rPr>
                <w:rFonts w:cs="Arial"/>
                <w:i/>
                <w:iCs/>
                <w:sz w:val="20"/>
                <w:szCs w:val="20"/>
                <w:lang w:eastAsia="de-DE"/>
              </w:rPr>
              <w:t>(Anschaffungs- und Herstellungskosten, Tageswert)</w:t>
            </w:r>
            <w:r>
              <w:rPr>
                <w:rFonts w:cs="Arial"/>
                <w:sz w:val="20"/>
                <w:szCs w:val="20"/>
                <w:lang w:eastAsia="de-DE"/>
              </w:rPr>
              <w:t xml:space="preserve">. </w:t>
            </w:r>
          </w:p>
          <w:p w:rsidR="005A2719" w:rsidRDefault="005A2719">
            <w:pPr>
              <w:spacing w:after="0" w:line="240" w:lineRule="auto"/>
              <w:jc w:val="left"/>
              <w:rPr>
                <w:rFonts w:cs="Arial"/>
                <w:sz w:val="20"/>
                <w:szCs w:val="20"/>
                <w:lang w:eastAsia="de-DE"/>
              </w:rPr>
            </w:pPr>
          </w:p>
          <w:p w:rsidR="005A2719" w:rsidRDefault="001A6DB4">
            <w:pPr>
              <w:spacing w:after="0" w:line="240" w:lineRule="auto"/>
              <w:jc w:val="left"/>
              <w:rPr>
                <w:rFonts w:cs="Arial"/>
                <w:sz w:val="20"/>
                <w:szCs w:val="20"/>
                <w:lang w:eastAsia="de-DE"/>
              </w:rPr>
            </w:pPr>
            <w:r>
              <w:rPr>
                <w:rFonts w:cs="Arial"/>
                <w:sz w:val="20"/>
                <w:szCs w:val="20"/>
                <w:lang w:eastAsia="de-DE"/>
              </w:rPr>
              <w:t>[…]</w:t>
            </w:r>
          </w:p>
          <w:p w:rsidR="005A2719" w:rsidRDefault="005A2719">
            <w:pPr>
              <w:spacing w:after="0" w:line="240" w:lineRule="auto"/>
              <w:jc w:val="left"/>
              <w:rPr>
                <w:rFonts w:cs="Arial"/>
                <w:sz w:val="20"/>
                <w:szCs w:val="20"/>
                <w:lang w:eastAsia="de-DE"/>
              </w:rPr>
            </w:pPr>
          </w:p>
          <w:p w:rsidR="005A2719" w:rsidRDefault="001A6DB4">
            <w:pPr>
              <w:spacing w:after="0" w:line="240" w:lineRule="auto"/>
              <w:jc w:val="left"/>
              <w:rPr>
                <w:rFonts w:cs="Arial"/>
                <w:sz w:val="20"/>
                <w:szCs w:val="20"/>
                <w:lang w:eastAsia="de-DE"/>
              </w:rPr>
            </w:pPr>
            <w:r>
              <w:rPr>
                <w:rFonts w:cs="Arial"/>
                <w:sz w:val="20"/>
                <w:szCs w:val="20"/>
                <w:lang w:eastAsia="de-DE"/>
              </w:rPr>
              <w:t>Sie bewerten Vermögensteile, Schulden und Eigenkapital unter Anwendung der handelsrechtlichen Vorschriften und wirken bei der Erstellung der Bilanz sowie der Gewinn- und Verlustrechnung einer Kapitalgesellschaft mit.</w:t>
            </w:r>
          </w:p>
          <w:p w:rsidR="005A2719" w:rsidRDefault="005A2719">
            <w:pPr>
              <w:keepNext/>
              <w:keepLines/>
              <w:tabs>
                <w:tab w:val="center" w:pos="384"/>
              </w:tabs>
              <w:spacing w:after="0" w:line="240" w:lineRule="auto"/>
              <w:jc w:val="left"/>
              <w:rPr>
                <w:rFonts w:cs="Arial"/>
                <w:color w:val="000000" w:themeColor="text1"/>
                <w:sz w:val="20"/>
                <w:szCs w:val="20"/>
              </w:rPr>
            </w:pPr>
          </w:p>
          <w:p w:rsidR="005A2719" w:rsidRDefault="005A2719">
            <w:pPr>
              <w:keepNext/>
              <w:keepLines/>
              <w:tabs>
                <w:tab w:val="center" w:pos="384"/>
              </w:tabs>
              <w:spacing w:after="0" w:line="240" w:lineRule="auto"/>
              <w:jc w:val="left"/>
              <w:rPr>
                <w:rFonts w:cs="Arial"/>
                <w:color w:val="000000" w:themeColor="text1"/>
                <w:sz w:val="20"/>
                <w:szCs w:val="20"/>
              </w:rPr>
            </w:pPr>
          </w:p>
          <w:p w:rsidR="005A2719" w:rsidRDefault="001A6DB4">
            <w:pPr>
              <w:keepNext/>
              <w:keepLines/>
              <w:tabs>
                <w:tab w:val="center" w:pos="384"/>
              </w:tabs>
              <w:spacing w:after="0" w:line="240" w:lineRule="auto"/>
              <w:jc w:val="left"/>
              <w:rPr>
                <w:rFonts w:cs="Arial"/>
                <w:color w:val="000000" w:themeColor="text1"/>
                <w:sz w:val="20"/>
                <w:szCs w:val="20"/>
              </w:rPr>
            </w:pPr>
            <w:r>
              <w:rPr>
                <w:rFonts w:cs="Arial"/>
                <w:color w:val="000000" w:themeColor="text1"/>
                <w:sz w:val="20"/>
                <w:szCs w:val="20"/>
              </w:rPr>
              <w:t>18 UE</w:t>
            </w:r>
          </w:p>
          <w:p w:rsidR="005A2719" w:rsidRDefault="005A2719">
            <w:pPr>
              <w:keepNext/>
              <w:keepLines/>
              <w:tabs>
                <w:tab w:val="center" w:pos="384"/>
              </w:tabs>
              <w:spacing w:after="0" w:line="240" w:lineRule="auto"/>
              <w:jc w:val="left"/>
              <w:rPr>
                <w:rFonts w:cs="Arial"/>
                <w:b/>
                <w:bCs/>
                <w:color w:val="7030A0"/>
                <w:sz w:val="20"/>
                <w:szCs w:val="20"/>
              </w:rPr>
            </w:pPr>
          </w:p>
        </w:tc>
        <w:tc>
          <w:tcPr>
            <w:tcW w:w="7088" w:type="dxa"/>
            <w:gridSpan w:val="3"/>
          </w:tcPr>
          <w:p w:rsidR="005A2719" w:rsidRDefault="005A2719">
            <w:pPr>
              <w:keepNext/>
              <w:keepLines/>
              <w:spacing w:after="0" w:line="240" w:lineRule="auto"/>
              <w:jc w:val="left"/>
              <w:rPr>
                <w:rFonts w:cs="Arial"/>
                <w:color w:val="000000" w:themeColor="text1"/>
                <w:sz w:val="20"/>
                <w:szCs w:val="20"/>
              </w:rPr>
            </w:pPr>
          </w:p>
          <w:p w:rsidR="005A2719" w:rsidRDefault="001A6DB4">
            <w:pPr>
              <w:keepNext/>
              <w:keepLines/>
              <w:spacing w:after="0" w:line="240" w:lineRule="auto"/>
              <w:jc w:val="left"/>
              <w:rPr>
                <w:rFonts w:cs="Arial"/>
                <w:color w:val="000000" w:themeColor="text1"/>
                <w:sz w:val="20"/>
                <w:szCs w:val="20"/>
              </w:rPr>
            </w:pPr>
            <w:r>
              <w:rPr>
                <w:rFonts w:cs="Arial"/>
                <w:color w:val="000000" w:themeColor="text1"/>
                <w:sz w:val="20"/>
                <w:szCs w:val="20"/>
              </w:rPr>
              <w:t xml:space="preserve">Die </w:t>
            </w:r>
            <w:proofErr w:type="spellStart"/>
            <w:r>
              <w:rPr>
                <w:rFonts w:cs="Arial"/>
                <w:color w:val="000000" w:themeColor="text1"/>
                <w:sz w:val="20"/>
                <w:szCs w:val="20"/>
              </w:rPr>
              <w:t>SuS</w:t>
            </w:r>
            <w:proofErr w:type="spellEnd"/>
            <w:r>
              <w:rPr>
                <w:rFonts w:cs="Arial"/>
                <w:color w:val="000000" w:themeColor="text1"/>
                <w:sz w:val="20"/>
                <w:szCs w:val="20"/>
              </w:rPr>
              <w:t>…</w:t>
            </w:r>
          </w:p>
          <w:p w:rsidR="005A2719" w:rsidRDefault="001A6DB4" w:rsidP="00D0251E">
            <w:pPr>
              <w:pStyle w:val="Listenabsatz"/>
              <w:widowControl w:val="0"/>
              <w:numPr>
                <w:ilvl w:val="0"/>
                <w:numId w:val="30"/>
              </w:numPr>
              <w:spacing w:after="120" w:line="240" w:lineRule="auto"/>
              <w:ind w:left="641" w:hanging="284"/>
              <w:contextualSpacing w:val="0"/>
              <w:jc w:val="left"/>
              <w:rPr>
                <w:rFonts w:cs="Arial"/>
                <w:sz w:val="20"/>
                <w:szCs w:val="20"/>
              </w:rPr>
            </w:pPr>
            <w:r>
              <w:rPr>
                <w:rFonts w:cs="Arial"/>
                <w:sz w:val="20"/>
                <w:szCs w:val="20"/>
              </w:rPr>
              <w:t>erörtern die allgemeinen Bewertungsgrundsätze.</w:t>
            </w:r>
          </w:p>
          <w:p w:rsidR="005A2719" w:rsidRDefault="001A6DB4" w:rsidP="00D0251E">
            <w:pPr>
              <w:pStyle w:val="Listenabsatz"/>
              <w:widowControl w:val="0"/>
              <w:numPr>
                <w:ilvl w:val="0"/>
                <w:numId w:val="30"/>
              </w:numPr>
              <w:spacing w:after="120" w:line="240" w:lineRule="auto"/>
              <w:ind w:left="641" w:hanging="284"/>
              <w:contextualSpacing w:val="0"/>
              <w:jc w:val="left"/>
              <w:rPr>
                <w:rFonts w:cs="Arial"/>
                <w:sz w:val="20"/>
                <w:szCs w:val="20"/>
              </w:rPr>
            </w:pPr>
            <w:r>
              <w:rPr>
                <w:rFonts w:cs="Arial"/>
                <w:sz w:val="20"/>
                <w:szCs w:val="20"/>
              </w:rPr>
              <w:t xml:space="preserve">unterscheiden zwischen dem </w:t>
            </w:r>
            <w:proofErr w:type="spellStart"/>
            <w:r>
              <w:rPr>
                <w:rFonts w:cs="Arial"/>
                <w:sz w:val="20"/>
                <w:szCs w:val="20"/>
              </w:rPr>
              <w:t>Niederstwert</w:t>
            </w:r>
            <w:proofErr w:type="spellEnd"/>
            <w:r>
              <w:rPr>
                <w:rFonts w:cs="Arial"/>
                <w:sz w:val="20"/>
                <w:szCs w:val="20"/>
              </w:rPr>
              <w:t>- und dem Anschaffungswertprinzip und begründen deren Anwendung in der Bewertung von Vermögensteilen.</w:t>
            </w:r>
          </w:p>
          <w:p w:rsidR="005A2719" w:rsidRDefault="001A6DB4" w:rsidP="00D0251E">
            <w:pPr>
              <w:pStyle w:val="Listenabsatz"/>
              <w:widowControl w:val="0"/>
              <w:numPr>
                <w:ilvl w:val="0"/>
                <w:numId w:val="30"/>
              </w:numPr>
              <w:spacing w:after="0" w:line="240" w:lineRule="auto"/>
              <w:ind w:left="641" w:hanging="284"/>
              <w:jc w:val="left"/>
              <w:rPr>
                <w:rFonts w:cs="Arial"/>
                <w:sz w:val="20"/>
                <w:szCs w:val="20"/>
              </w:rPr>
            </w:pPr>
            <w:r>
              <w:rPr>
                <w:rFonts w:cs="Arial"/>
                <w:sz w:val="20"/>
                <w:szCs w:val="20"/>
              </w:rPr>
              <w:t>wählen geeignete Bewertungsmaßstäbe und -methoden für Anlage- und Umlaufvermögen sowie Forderungen und Verbindlichkeiten aus.</w:t>
            </w:r>
          </w:p>
          <w:p w:rsidR="005A2719" w:rsidRDefault="005A2719">
            <w:pPr>
              <w:keepNext/>
              <w:keepLines/>
              <w:spacing w:after="0" w:line="240" w:lineRule="auto"/>
              <w:jc w:val="left"/>
              <w:rPr>
                <w:rFonts w:cs="Arial"/>
                <w:color w:val="000000" w:themeColor="text1"/>
                <w:sz w:val="20"/>
                <w:szCs w:val="20"/>
              </w:rPr>
            </w:pPr>
          </w:p>
          <w:p w:rsidR="005A2719" w:rsidRDefault="001A6DB4">
            <w:pPr>
              <w:keepNext/>
              <w:keepLines/>
              <w:spacing w:after="0" w:line="240" w:lineRule="auto"/>
              <w:jc w:val="left"/>
              <w:rPr>
                <w:rFonts w:cs="Arial"/>
                <w:b/>
                <w:bCs/>
                <w:sz w:val="20"/>
                <w:szCs w:val="20"/>
              </w:rPr>
            </w:pPr>
            <w:r>
              <w:rPr>
                <w:rFonts w:cs="Arial"/>
                <w:b/>
                <w:bCs/>
                <w:sz w:val="20"/>
                <w:szCs w:val="20"/>
              </w:rPr>
              <w:t>Mögliche Inhalte:</w:t>
            </w:r>
          </w:p>
          <w:p w:rsidR="005A2719" w:rsidRDefault="001A6DB4" w:rsidP="00D0251E">
            <w:pPr>
              <w:pStyle w:val="Listenabsatz"/>
              <w:widowControl w:val="0"/>
              <w:numPr>
                <w:ilvl w:val="0"/>
                <w:numId w:val="30"/>
              </w:numPr>
              <w:spacing w:after="120" w:line="240" w:lineRule="auto"/>
              <w:ind w:left="641" w:hanging="284"/>
              <w:contextualSpacing w:val="0"/>
              <w:jc w:val="left"/>
              <w:rPr>
                <w:rFonts w:cs="Arial"/>
                <w:sz w:val="20"/>
                <w:szCs w:val="20"/>
              </w:rPr>
            </w:pPr>
            <w:r>
              <w:rPr>
                <w:rFonts w:cs="Arial"/>
                <w:sz w:val="20"/>
                <w:szCs w:val="20"/>
              </w:rPr>
              <w:t>allgemeine Bewertungsgrundsätze</w:t>
            </w:r>
          </w:p>
          <w:p w:rsidR="005A2719" w:rsidRDefault="001A6DB4" w:rsidP="00D0251E">
            <w:pPr>
              <w:pStyle w:val="Listenabsatz"/>
              <w:widowControl w:val="0"/>
              <w:numPr>
                <w:ilvl w:val="0"/>
                <w:numId w:val="30"/>
              </w:numPr>
              <w:spacing w:after="120" w:line="240" w:lineRule="auto"/>
              <w:ind w:left="641" w:hanging="284"/>
              <w:contextualSpacing w:val="0"/>
              <w:jc w:val="left"/>
              <w:rPr>
                <w:rFonts w:cs="Arial"/>
                <w:sz w:val="20"/>
                <w:szCs w:val="20"/>
              </w:rPr>
            </w:pPr>
            <w:r>
              <w:rPr>
                <w:rFonts w:cs="Arial"/>
                <w:sz w:val="20"/>
                <w:szCs w:val="20"/>
              </w:rPr>
              <w:t>Bewertungsmaßstäbe: Anschaffungs- und Herstellungskosten, Tageswert</w:t>
            </w:r>
          </w:p>
          <w:p w:rsidR="005A2719" w:rsidRDefault="001A6DB4" w:rsidP="00D0251E">
            <w:pPr>
              <w:pStyle w:val="Listenabsatz"/>
              <w:widowControl w:val="0"/>
              <w:numPr>
                <w:ilvl w:val="0"/>
                <w:numId w:val="30"/>
              </w:numPr>
              <w:spacing w:after="120" w:line="240" w:lineRule="auto"/>
              <w:ind w:left="641" w:hanging="284"/>
              <w:contextualSpacing w:val="0"/>
              <w:jc w:val="left"/>
              <w:rPr>
                <w:rFonts w:cs="Arial"/>
                <w:color w:val="000000" w:themeColor="text1"/>
                <w:sz w:val="20"/>
                <w:szCs w:val="20"/>
              </w:rPr>
            </w:pPr>
            <w:r>
              <w:rPr>
                <w:rFonts w:cs="Arial"/>
                <w:sz w:val="20"/>
                <w:szCs w:val="20"/>
              </w:rPr>
              <w:t>Bewertung von Vermögen und Schulden:</w:t>
            </w:r>
          </w:p>
          <w:p w:rsidR="005A2719" w:rsidRDefault="001A6DB4" w:rsidP="00D0251E">
            <w:pPr>
              <w:pStyle w:val="Listenabsatz"/>
              <w:widowControl w:val="0"/>
              <w:numPr>
                <w:ilvl w:val="2"/>
                <w:numId w:val="30"/>
              </w:numPr>
              <w:spacing w:after="120" w:line="240" w:lineRule="auto"/>
              <w:ind w:left="1023" w:hanging="425"/>
              <w:contextualSpacing w:val="0"/>
              <w:jc w:val="left"/>
              <w:rPr>
                <w:rFonts w:cs="Arial"/>
                <w:sz w:val="20"/>
                <w:szCs w:val="20"/>
              </w:rPr>
            </w:pPr>
            <w:r>
              <w:rPr>
                <w:rFonts w:cs="Arial"/>
                <w:sz w:val="20"/>
                <w:szCs w:val="20"/>
              </w:rPr>
              <w:t>Anlagevermögen (AfA, Wertaufholungen/Zuschreibungen)</w:t>
            </w:r>
          </w:p>
          <w:p w:rsidR="005A2719" w:rsidRDefault="001A6DB4" w:rsidP="00D0251E">
            <w:pPr>
              <w:pStyle w:val="Listenabsatz"/>
              <w:widowControl w:val="0"/>
              <w:numPr>
                <w:ilvl w:val="2"/>
                <w:numId w:val="30"/>
              </w:numPr>
              <w:spacing w:after="120" w:line="240" w:lineRule="auto"/>
              <w:ind w:left="1023" w:hanging="425"/>
              <w:contextualSpacing w:val="0"/>
              <w:jc w:val="left"/>
              <w:rPr>
                <w:rFonts w:cs="Arial"/>
                <w:sz w:val="20"/>
                <w:szCs w:val="20"/>
              </w:rPr>
            </w:pPr>
            <w:r>
              <w:rPr>
                <w:rFonts w:cs="Arial"/>
                <w:sz w:val="20"/>
                <w:szCs w:val="20"/>
              </w:rPr>
              <w:t>Umlaufvermögen (FIFO, LIFO, gewogener Durchschnitt)</w:t>
            </w:r>
          </w:p>
          <w:p w:rsidR="005A2719" w:rsidRDefault="001A6DB4" w:rsidP="00D0251E">
            <w:pPr>
              <w:pStyle w:val="Listenabsatz"/>
              <w:widowControl w:val="0"/>
              <w:numPr>
                <w:ilvl w:val="2"/>
                <w:numId w:val="30"/>
              </w:numPr>
              <w:spacing w:after="120" w:line="240" w:lineRule="auto"/>
              <w:ind w:left="1023" w:hanging="425"/>
              <w:contextualSpacing w:val="0"/>
              <w:jc w:val="left"/>
              <w:rPr>
                <w:rFonts w:cs="Arial"/>
                <w:sz w:val="20"/>
                <w:szCs w:val="20"/>
              </w:rPr>
            </w:pPr>
            <w:r>
              <w:rPr>
                <w:rFonts w:cs="Arial"/>
                <w:sz w:val="20"/>
                <w:szCs w:val="20"/>
              </w:rPr>
              <w:t xml:space="preserve">Forderungen (direkte Abschreibung, Einzel- und Pauschalwertberichtigung) </w:t>
            </w:r>
          </w:p>
          <w:p w:rsidR="005A2719" w:rsidRDefault="001A6DB4" w:rsidP="00D0251E">
            <w:pPr>
              <w:pStyle w:val="Listenabsatz"/>
              <w:widowControl w:val="0"/>
              <w:numPr>
                <w:ilvl w:val="2"/>
                <w:numId w:val="30"/>
              </w:numPr>
              <w:spacing w:after="120" w:line="240" w:lineRule="auto"/>
              <w:ind w:left="1023" w:hanging="425"/>
              <w:contextualSpacing w:val="0"/>
              <w:jc w:val="left"/>
              <w:rPr>
                <w:rFonts w:cs="Arial"/>
                <w:color w:val="000000" w:themeColor="text1"/>
                <w:sz w:val="20"/>
                <w:szCs w:val="20"/>
              </w:rPr>
            </w:pPr>
            <w:r>
              <w:rPr>
                <w:rFonts w:cs="Arial"/>
                <w:sz w:val="20"/>
                <w:szCs w:val="20"/>
              </w:rPr>
              <w:t>Verbindlichkeiten</w:t>
            </w:r>
          </w:p>
        </w:tc>
        <w:tc>
          <w:tcPr>
            <w:tcW w:w="1701" w:type="dxa"/>
          </w:tcPr>
          <w:p w:rsidR="005A2719" w:rsidRDefault="005A2719">
            <w:pPr>
              <w:keepNext/>
              <w:keepLines/>
              <w:spacing w:after="0" w:line="240" w:lineRule="auto"/>
              <w:rPr>
                <w:rFonts w:cs="Arial"/>
                <w:color w:val="000000" w:themeColor="text1"/>
                <w:sz w:val="20"/>
                <w:szCs w:val="20"/>
              </w:rPr>
            </w:pPr>
          </w:p>
          <w:p w:rsidR="005A2719" w:rsidRDefault="005A2719">
            <w:pPr>
              <w:keepNext/>
              <w:keepLines/>
              <w:spacing w:after="0" w:line="240" w:lineRule="auto"/>
              <w:rPr>
                <w:rFonts w:cs="Arial"/>
                <w:color w:val="000000" w:themeColor="text1"/>
                <w:sz w:val="20"/>
                <w:szCs w:val="20"/>
              </w:rPr>
            </w:pPr>
          </w:p>
          <w:p w:rsidR="005A2719" w:rsidRDefault="005A2719">
            <w:pPr>
              <w:keepNext/>
              <w:keepLines/>
              <w:spacing w:after="0" w:line="240" w:lineRule="auto"/>
              <w:rPr>
                <w:rFonts w:cs="Arial"/>
                <w:color w:val="000000" w:themeColor="text1"/>
                <w:sz w:val="20"/>
                <w:szCs w:val="20"/>
              </w:rPr>
            </w:pPr>
          </w:p>
          <w:p w:rsidR="005A2719" w:rsidRDefault="005A2719">
            <w:pPr>
              <w:keepNext/>
              <w:keepLines/>
              <w:spacing w:after="0" w:line="240" w:lineRule="auto"/>
              <w:rPr>
                <w:rFonts w:cs="Arial"/>
                <w:color w:val="000000" w:themeColor="text1"/>
                <w:sz w:val="20"/>
                <w:szCs w:val="20"/>
              </w:rPr>
            </w:pPr>
          </w:p>
        </w:tc>
        <w:tc>
          <w:tcPr>
            <w:tcW w:w="1749" w:type="dxa"/>
          </w:tcPr>
          <w:p w:rsidR="005A2719" w:rsidRDefault="005A2719">
            <w:pPr>
              <w:keepNext/>
              <w:keepLines/>
              <w:spacing w:after="0" w:line="240" w:lineRule="auto"/>
              <w:jc w:val="left"/>
              <w:rPr>
                <w:rFonts w:cs="Arial"/>
                <w:color w:val="000000" w:themeColor="text1"/>
                <w:sz w:val="20"/>
                <w:szCs w:val="20"/>
              </w:rPr>
            </w:pPr>
          </w:p>
          <w:p w:rsidR="005A2719" w:rsidRDefault="005A2719">
            <w:pPr>
              <w:keepNext/>
              <w:keepLines/>
              <w:spacing w:after="0" w:line="240" w:lineRule="auto"/>
              <w:jc w:val="left"/>
              <w:rPr>
                <w:rFonts w:cs="Arial"/>
                <w:color w:val="000000" w:themeColor="text1"/>
                <w:sz w:val="20"/>
                <w:szCs w:val="20"/>
              </w:rPr>
            </w:pPr>
          </w:p>
          <w:p w:rsidR="005A2719" w:rsidRDefault="005A2719">
            <w:pPr>
              <w:keepNext/>
              <w:keepLines/>
              <w:spacing w:after="0" w:line="240" w:lineRule="auto"/>
              <w:jc w:val="left"/>
              <w:rPr>
                <w:rFonts w:cs="Arial"/>
                <w:color w:val="000000" w:themeColor="text1"/>
                <w:sz w:val="20"/>
                <w:szCs w:val="20"/>
              </w:rPr>
            </w:pPr>
          </w:p>
          <w:p w:rsidR="005A2719" w:rsidRDefault="005A2719">
            <w:pPr>
              <w:keepNext/>
              <w:keepLines/>
              <w:spacing w:after="0" w:line="240" w:lineRule="auto"/>
              <w:jc w:val="left"/>
              <w:rPr>
                <w:rFonts w:cs="Arial"/>
                <w:color w:val="000000" w:themeColor="text1"/>
                <w:sz w:val="20"/>
                <w:szCs w:val="20"/>
              </w:rPr>
            </w:pPr>
          </w:p>
          <w:p w:rsidR="005A2719" w:rsidRDefault="005A2719">
            <w:pPr>
              <w:keepNext/>
              <w:keepLines/>
              <w:spacing w:after="0" w:line="240" w:lineRule="auto"/>
              <w:jc w:val="left"/>
              <w:rPr>
                <w:rFonts w:cs="Arial"/>
                <w:color w:val="000000" w:themeColor="text1"/>
                <w:sz w:val="20"/>
                <w:szCs w:val="20"/>
              </w:rPr>
            </w:pPr>
          </w:p>
          <w:p w:rsidR="005A2719" w:rsidRDefault="005A2719">
            <w:pPr>
              <w:keepNext/>
              <w:keepLines/>
              <w:spacing w:after="0" w:line="240" w:lineRule="auto"/>
              <w:jc w:val="left"/>
              <w:rPr>
                <w:rFonts w:cs="Arial"/>
                <w:color w:val="000000" w:themeColor="text1"/>
                <w:sz w:val="20"/>
                <w:szCs w:val="20"/>
              </w:rPr>
            </w:pPr>
          </w:p>
          <w:p w:rsidR="005A2719" w:rsidRDefault="005A2719">
            <w:pPr>
              <w:keepNext/>
              <w:keepLines/>
              <w:spacing w:after="0" w:line="240" w:lineRule="auto"/>
              <w:jc w:val="left"/>
              <w:rPr>
                <w:rFonts w:cs="Arial"/>
                <w:color w:val="000000" w:themeColor="text1"/>
                <w:sz w:val="20"/>
                <w:szCs w:val="20"/>
              </w:rPr>
            </w:pPr>
          </w:p>
          <w:p w:rsidR="005A2719" w:rsidRDefault="005A2719">
            <w:pPr>
              <w:keepNext/>
              <w:keepLines/>
              <w:spacing w:after="0" w:line="240" w:lineRule="auto"/>
              <w:jc w:val="left"/>
              <w:rPr>
                <w:rFonts w:cs="Arial"/>
                <w:color w:val="000000" w:themeColor="text1"/>
                <w:sz w:val="20"/>
                <w:szCs w:val="20"/>
              </w:rPr>
            </w:pPr>
          </w:p>
          <w:p w:rsidR="005A2719" w:rsidRDefault="005A2719">
            <w:pPr>
              <w:keepNext/>
              <w:keepLines/>
              <w:spacing w:after="0" w:line="240" w:lineRule="auto"/>
              <w:jc w:val="left"/>
              <w:rPr>
                <w:rFonts w:cs="Arial"/>
                <w:color w:val="000000" w:themeColor="text1"/>
                <w:sz w:val="20"/>
                <w:szCs w:val="20"/>
              </w:rPr>
            </w:pPr>
          </w:p>
          <w:p w:rsidR="005A2719" w:rsidRDefault="005A2719">
            <w:pPr>
              <w:keepNext/>
              <w:keepLines/>
              <w:spacing w:after="0" w:line="240" w:lineRule="auto"/>
              <w:jc w:val="left"/>
              <w:rPr>
                <w:rFonts w:cs="Arial"/>
                <w:color w:val="000000" w:themeColor="text1"/>
                <w:sz w:val="20"/>
                <w:szCs w:val="20"/>
              </w:rPr>
            </w:pPr>
          </w:p>
          <w:p w:rsidR="005A2719" w:rsidRDefault="005A2719">
            <w:pPr>
              <w:keepNext/>
              <w:keepLines/>
              <w:spacing w:after="0" w:line="240" w:lineRule="auto"/>
              <w:jc w:val="left"/>
              <w:rPr>
                <w:rFonts w:cs="Arial"/>
                <w:color w:val="000000" w:themeColor="text1"/>
                <w:sz w:val="20"/>
                <w:szCs w:val="20"/>
              </w:rPr>
            </w:pPr>
          </w:p>
          <w:p w:rsidR="005A2719" w:rsidRDefault="005A2719">
            <w:pPr>
              <w:keepNext/>
              <w:keepLines/>
              <w:spacing w:after="0" w:line="240" w:lineRule="auto"/>
              <w:jc w:val="left"/>
              <w:rPr>
                <w:rFonts w:cs="Arial"/>
                <w:color w:val="000000" w:themeColor="text1"/>
                <w:sz w:val="20"/>
                <w:szCs w:val="20"/>
              </w:rPr>
            </w:pPr>
          </w:p>
          <w:p w:rsidR="005A2719" w:rsidRDefault="001A6DB4">
            <w:pPr>
              <w:keepNext/>
              <w:keepLines/>
              <w:spacing w:after="0" w:line="240" w:lineRule="auto"/>
              <w:jc w:val="left"/>
              <w:rPr>
                <w:rFonts w:cs="Arial"/>
                <w:color w:val="000000" w:themeColor="text1"/>
                <w:sz w:val="20"/>
                <w:szCs w:val="20"/>
              </w:rPr>
            </w:pPr>
            <w:r>
              <w:rPr>
                <w:rFonts w:cs="Arial"/>
                <w:color w:val="000000" w:themeColor="text1"/>
                <w:sz w:val="20"/>
                <w:szCs w:val="20"/>
              </w:rPr>
              <w:t>Anschaffungs- und Herstellkosten, Abschreibungen: LF5</w:t>
            </w:r>
          </w:p>
        </w:tc>
      </w:tr>
      <w:tr w:rsidR="005A2719">
        <w:trPr>
          <w:trHeight w:val="907"/>
        </w:trPr>
        <w:tc>
          <w:tcPr>
            <w:tcW w:w="3964" w:type="dxa"/>
            <w:vMerge w:val="restart"/>
          </w:tcPr>
          <w:p w:rsidR="005A2719" w:rsidRDefault="001A6DB4">
            <w:pPr>
              <w:widowControl w:val="0"/>
              <w:tabs>
                <w:tab w:val="center" w:pos="384"/>
              </w:tabs>
              <w:spacing w:after="0" w:line="240" w:lineRule="auto"/>
              <w:contextualSpacing/>
              <w:jc w:val="left"/>
              <w:rPr>
                <w:rFonts w:cs="Arial"/>
                <w:b/>
                <w:color w:val="000000" w:themeColor="text1"/>
                <w:sz w:val="20"/>
                <w:szCs w:val="20"/>
              </w:rPr>
            </w:pPr>
            <w:r>
              <w:rPr>
                <w:rFonts w:cs="Arial"/>
                <w:b/>
                <w:color w:val="000000" w:themeColor="text1"/>
                <w:sz w:val="20"/>
                <w:szCs w:val="20"/>
              </w:rPr>
              <w:t xml:space="preserve">Themenkomplex 4: </w:t>
            </w:r>
          </w:p>
          <w:p w:rsidR="005A2719" w:rsidRDefault="001A6DB4">
            <w:pPr>
              <w:widowControl w:val="0"/>
              <w:tabs>
                <w:tab w:val="center" w:pos="384"/>
              </w:tabs>
              <w:spacing w:after="0" w:line="240" w:lineRule="auto"/>
              <w:contextualSpacing/>
              <w:jc w:val="left"/>
              <w:rPr>
                <w:rFonts w:cs="Arial"/>
                <w:b/>
                <w:bCs/>
                <w:color w:val="000000" w:themeColor="text1"/>
                <w:sz w:val="20"/>
                <w:szCs w:val="20"/>
              </w:rPr>
            </w:pPr>
            <w:r>
              <w:rPr>
                <w:rFonts w:cs="Arial"/>
                <w:b/>
                <w:color w:val="000000" w:themeColor="text1"/>
                <w:sz w:val="20"/>
                <w:szCs w:val="20"/>
              </w:rPr>
              <w:t>Beurteilung des Jahresabschlusses anhand von Kennzahlen</w:t>
            </w:r>
          </w:p>
          <w:p w:rsidR="005A2719" w:rsidRDefault="005A2719">
            <w:pPr>
              <w:spacing w:after="0" w:line="240" w:lineRule="auto"/>
              <w:jc w:val="left"/>
              <w:rPr>
                <w:rFonts w:cs="Arial"/>
                <w:sz w:val="20"/>
                <w:szCs w:val="20"/>
                <w:lang w:eastAsia="de-DE"/>
              </w:rPr>
            </w:pPr>
          </w:p>
          <w:p w:rsidR="005A2719" w:rsidRDefault="001A6DB4">
            <w:pPr>
              <w:spacing w:after="0" w:line="240" w:lineRule="auto"/>
              <w:jc w:val="left"/>
              <w:rPr>
                <w:rFonts w:cs="Arial"/>
                <w:sz w:val="20"/>
                <w:szCs w:val="20"/>
                <w:lang w:eastAsia="de-DE"/>
              </w:rPr>
            </w:pPr>
            <w:r>
              <w:rPr>
                <w:rFonts w:cs="Arial"/>
                <w:sz w:val="20"/>
                <w:szCs w:val="20"/>
                <w:lang w:eastAsia="de-DE"/>
              </w:rPr>
              <w:t xml:space="preserve">Sie bereiten den Jahresabschluss auf und ermitteln Kennzahlen zur Beurteilung des Unternehmens </w:t>
            </w:r>
            <w:r>
              <w:rPr>
                <w:rFonts w:cs="Arial"/>
                <w:i/>
                <w:iCs/>
                <w:sz w:val="20"/>
                <w:szCs w:val="20"/>
                <w:lang w:eastAsia="de-DE"/>
              </w:rPr>
              <w:t xml:space="preserve">(Vermögens- und Kapitalstruktur, Anlagenfinanzierung, Liquidität, </w:t>
            </w:r>
            <w:r>
              <w:rPr>
                <w:rFonts w:cs="Arial"/>
                <w:i/>
                <w:iCs/>
                <w:sz w:val="20"/>
                <w:szCs w:val="20"/>
                <w:lang w:eastAsia="de-DE"/>
              </w:rPr>
              <w:lastRenderedPageBreak/>
              <w:t xml:space="preserve">Rentabilität, Cash-Flow) </w:t>
            </w:r>
            <w:r>
              <w:rPr>
                <w:rFonts w:cs="Arial"/>
                <w:sz w:val="20"/>
                <w:szCs w:val="20"/>
                <w:lang w:eastAsia="de-DE"/>
              </w:rPr>
              <w:t>auch unter Verwendung digitaler Medien und Beachtung der Vorschriften zum Datenschutz und zur Datensicherheit.</w:t>
            </w:r>
          </w:p>
          <w:p w:rsidR="005A2719" w:rsidRDefault="005A2719">
            <w:pPr>
              <w:widowControl w:val="0"/>
              <w:tabs>
                <w:tab w:val="center" w:pos="384"/>
              </w:tabs>
              <w:spacing w:after="0" w:line="240" w:lineRule="auto"/>
              <w:contextualSpacing/>
              <w:jc w:val="left"/>
              <w:rPr>
                <w:rFonts w:cs="Arial"/>
                <w:color w:val="000000" w:themeColor="text1"/>
                <w:sz w:val="20"/>
                <w:szCs w:val="20"/>
              </w:rPr>
            </w:pPr>
          </w:p>
          <w:p w:rsidR="005A2719" w:rsidRDefault="005A2719">
            <w:pPr>
              <w:widowControl w:val="0"/>
              <w:tabs>
                <w:tab w:val="center" w:pos="384"/>
              </w:tabs>
              <w:spacing w:after="0" w:line="240" w:lineRule="auto"/>
              <w:contextualSpacing/>
              <w:jc w:val="left"/>
              <w:rPr>
                <w:rFonts w:cs="Arial"/>
                <w:color w:val="000000" w:themeColor="text1"/>
                <w:sz w:val="20"/>
                <w:szCs w:val="20"/>
              </w:rPr>
            </w:pPr>
          </w:p>
          <w:p w:rsidR="005A2719" w:rsidRDefault="001A6DB4">
            <w:pPr>
              <w:widowControl w:val="0"/>
              <w:tabs>
                <w:tab w:val="center" w:pos="384"/>
              </w:tabs>
              <w:spacing w:after="0" w:line="240" w:lineRule="auto"/>
              <w:contextualSpacing/>
              <w:jc w:val="left"/>
              <w:rPr>
                <w:rFonts w:cs="Arial"/>
                <w:b/>
                <w:bCs/>
                <w:color w:val="000000" w:themeColor="text1"/>
                <w:sz w:val="20"/>
                <w:szCs w:val="20"/>
              </w:rPr>
            </w:pPr>
            <w:r>
              <w:rPr>
                <w:rFonts w:cs="Arial"/>
                <w:color w:val="000000" w:themeColor="text1"/>
                <w:sz w:val="20"/>
                <w:szCs w:val="20"/>
              </w:rPr>
              <w:t>12 UE</w:t>
            </w:r>
          </w:p>
        </w:tc>
        <w:tc>
          <w:tcPr>
            <w:tcW w:w="7088" w:type="dxa"/>
            <w:gridSpan w:val="3"/>
            <w:vMerge w:val="restart"/>
          </w:tcPr>
          <w:p w:rsidR="005A2719" w:rsidRDefault="005A2719">
            <w:pPr>
              <w:spacing w:after="0" w:line="240" w:lineRule="auto"/>
              <w:contextualSpacing/>
              <w:jc w:val="left"/>
              <w:rPr>
                <w:rFonts w:cs="Arial"/>
                <w:color w:val="000000" w:themeColor="text1"/>
                <w:sz w:val="20"/>
                <w:szCs w:val="20"/>
              </w:rPr>
            </w:pPr>
          </w:p>
          <w:p w:rsidR="005A2719" w:rsidRDefault="001A6DB4">
            <w:pPr>
              <w:spacing w:after="0" w:line="240" w:lineRule="auto"/>
              <w:contextualSpacing/>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w:t>
            </w:r>
          </w:p>
          <w:p w:rsidR="005A2719" w:rsidRDefault="001A6DB4" w:rsidP="0079170C">
            <w:pPr>
              <w:pStyle w:val="Listenabsatz"/>
              <w:widowControl w:val="0"/>
              <w:numPr>
                <w:ilvl w:val="0"/>
                <w:numId w:val="30"/>
              </w:numPr>
              <w:spacing w:after="120" w:line="240" w:lineRule="auto"/>
              <w:ind w:left="641" w:hanging="284"/>
              <w:contextualSpacing w:val="0"/>
              <w:jc w:val="left"/>
              <w:rPr>
                <w:rFonts w:cs="Arial"/>
                <w:sz w:val="20"/>
                <w:szCs w:val="20"/>
              </w:rPr>
            </w:pPr>
            <w:r>
              <w:rPr>
                <w:rFonts w:cs="Arial"/>
                <w:sz w:val="20"/>
                <w:szCs w:val="20"/>
              </w:rPr>
              <w:t>bereiten den Jahresabschluss für eine Analyse des Unternehmens auf.</w:t>
            </w:r>
          </w:p>
          <w:p w:rsidR="005A2719" w:rsidRDefault="001A6DB4" w:rsidP="0079170C">
            <w:pPr>
              <w:pStyle w:val="Listenabsatz"/>
              <w:widowControl w:val="0"/>
              <w:numPr>
                <w:ilvl w:val="0"/>
                <w:numId w:val="30"/>
              </w:numPr>
              <w:spacing w:after="120" w:line="240" w:lineRule="auto"/>
              <w:ind w:left="641" w:hanging="284"/>
              <w:contextualSpacing w:val="0"/>
              <w:jc w:val="left"/>
              <w:rPr>
                <w:rFonts w:cs="Arial"/>
                <w:sz w:val="20"/>
                <w:szCs w:val="20"/>
              </w:rPr>
            </w:pPr>
            <w:r>
              <w:rPr>
                <w:rFonts w:cs="Arial"/>
                <w:sz w:val="20"/>
                <w:szCs w:val="20"/>
              </w:rPr>
              <w:t>ermitteln betriebswirtschaftliche Kennzahlen.</w:t>
            </w:r>
          </w:p>
          <w:p w:rsidR="005A2719" w:rsidRDefault="001A6DB4" w:rsidP="0079170C">
            <w:pPr>
              <w:pStyle w:val="Listenabsatz"/>
              <w:widowControl w:val="0"/>
              <w:numPr>
                <w:ilvl w:val="0"/>
                <w:numId w:val="30"/>
              </w:numPr>
              <w:spacing w:after="120" w:line="240" w:lineRule="auto"/>
              <w:ind w:left="641" w:hanging="284"/>
              <w:contextualSpacing w:val="0"/>
              <w:jc w:val="left"/>
              <w:rPr>
                <w:rFonts w:cs="Arial"/>
                <w:sz w:val="20"/>
                <w:szCs w:val="20"/>
              </w:rPr>
            </w:pPr>
            <w:r>
              <w:rPr>
                <w:rFonts w:cs="Arial"/>
                <w:sz w:val="20"/>
                <w:szCs w:val="20"/>
              </w:rPr>
              <w:t>bewerten die wirtschaftliche Lage eines Unternehmens anhand von Kennzahlen und leiten Handlungsempfehlungen ab.</w:t>
            </w:r>
          </w:p>
          <w:p w:rsidR="005A2719" w:rsidRDefault="005A2719">
            <w:pPr>
              <w:widowControl w:val="0"/>
              <w:spacing w:after="0" w:line="240" w:lineRule="auto"/>
              <w:contextualSpacing/>
              <w:jc w:val="left"/>
              <w:rPr>
                <w:rFonts w:cs="Arial"/>
                <w:sz w:val="20"/>
                <w:szCs w:val="20"/>
              </w:rPr>
            </w:pPr>
          </w:p>
          <w:p w:rsidR="005A2719" w:rsidRDefault="001A6DB4">
            <w:pPr>
              <w:widowControl w:val="0"/>
              <w:spacing w:after="0" w:line="240" w:lineRule="auto"/>
              <w:contextualSpacing/>
              <w:jc w:val="left"/>
              <w:rPr>
                <w:rFonts w:cs="Arial"/>
                <w:b/>
                <w:bCs/>
                <w:sz w:val="20"/>
                <w:szCs w:val="20"/>
              </w:rPr>
            </w:pPr>
            <w:r>
              <w:rPr>
                <w:rFonts w:cs="Arial"/>
                <w:b/>
                <w:bCs/>
                <w:sz w:val="20"/>
                <w:szCs w:val="20"/>
              </w:rPr>
              <w:t>Mögliche Inhalte:</w:t>
            </w:r>
          </w:p>
          <w:p w:rsidR="005A2719" w:rsidRDefault="001A6DB4" w:rsidP="0079170C">
            <w:pPr>
              <w:pStyle w:val="Listenabsatz"/>
              <w:widowControl w:val="0"/>
              <w:numPr>
                <w:ilvl w:val="0"/>
                <w:numId w:val="30"/>
              </w:numPr>
              <w:spacing w:after="120" w:line="240" w:lineRule="auto"/>
              <w:ind w:left="641" w:hanging="284"/>
              <w:contextualSpacing w:val="0"/>
              <w:jc w:val="left"/>
              <w:rPr>
                <w:rFonts w:cs="Arial"/>
                <w:sz w:val="20"/>
                <w:szCs w:val="20"/>
              </w:rPr>
            </w:pPr>
            <w:r>
              <w:rPr>
                <w:rFonts w:cs="Arial"/>
                <w:sz w:val="20"/>
                <w:szCs w:val="20"/>
              </w:rPr>
              <w:t>Aufbereitung von Bilanz und GuV zur Analyse</w:t>
            </w:r>
          </w:p>
          <w:p w:rsidR="005A2719" w:rsidRDefault="001A6DB4" w:rsidP="0079170C">
            <w:pPr>
              <w:pStyle w:val="Listenabsatz"/>
              <w:widowControl w:val="0"/>
              <w:numPr>
                <w:ilvl w:val="0"/>
                <w:numId w:val="30"/>
              </w:numPr>
              <w:spacing w:after="120" w:line="240" w:lineRule="auto"/>
              <w:ind w:left="641" w:hanging="284"/>
              <w:contextualSpacing w:val="0"/>
              <w:jc w:val="left"/>
              <w:rPr>
                <w:rFonts w:cs="Arial"/>
                <w:sz w:val="20"/>
                <w:szCs w:val="20"/>
              </w:rPr>
            </w:pPr>
            <w:r>
              <w:rPr>
                <w:rFonts w:cs="Arial"/>
                <w:sz w:val="20"/>
                <w:szCs w:val="20"/>
              </w:rPr>
              <w:t>Ermittlung Kennzahlen zur Beurteilung eines Unternehmens (insb. Vermögens- und Kapitalstruktur, Anlagenfinanzierung, Liquidität, Rentabilität, Cash-Flow)</w:t>
            </w:r>
          </w:p>
          <w:p w:rsidR="005A2719" w:rsidRDefault="001A6DB4" w:rsidP="0079170C">
            <w:pPr>
              <w:pStyle w:val="Listenabsatz"/>
              <w:widowControl w:val="0"/>
              <w:numPr>
                <w:ilvl w:val="0"/>
                <w:numId w:val="30"/>
              </w:numPr>
              <w:spacing w:after="120" w:line="240" w:lineRule="auto"/>
              <w:ind w:left="641" w:hanging="284"/>
              <w:contextualSpacing w:val="0"/>
              <w:jc w:val="left"/>
              <w:rPr>
                <w:rFonts w:cs="Arial"/>
                <w:sz w:val="20"/>
                <w:szCs w:val="20"/>
              </w:rPr>
            </w:pPr>
            <w:r>
              <w:rPr>
                <w:rFonts w:cs="Arial"/>
                <w:sz w:val="20"/>
                <w:szCs w:val="20"/>
              </w:rPr>
              <w:t xml:space="preserve">Auswertung der Kennzahlen </w:t>
            </w:r>
          </w:p>
          <w:p w:rsidR="005A2719" w:rsidRDefault="005A2719">
            <w:pPr>
              <w:pStyle w:val="Listenabsatz"/>
              <w:widowControl w:val="0"/>
              <w:spacing w:after="0" w:line="240" w:lineRule="auto"/>
              <w:ind w:left="316"/>
              <w:jc w:val="left"/>
              <w:rPr>
                <w:rFonts w:cs="Arial"/>
                <w:color w:val="000000" w:themeColor="text1"/>
                <w:sz w:val="20"/>
                <w:szCs w:val="20"/>
              </w:rPr>
            </w:pPr>
          </w:p>
        </w:tc>
        <w:tc>
          <w:tcPr>
            <w:tcW w:w="1701" w:type="dxa"/>
            <w:vMerge w:val="restart"/>
          </w:tcPr>
          <w:p w:rsidR="005A2719" w:rsidRDefault="005A2719">
            <w:pPr>
              <w:widowControl w:val="0"/>
              <w:spacing w:after="0" w:line="240" w:lineRule="auto"/>
              <w:contextualSpacing/>
              <w:jc w:val="left"/>
              <w:rPr>
                <w:rFonts w:cs="Arial"/>
                <w:color w:val="000000" w:themeColor="text1"/>
                <w:sz w:val="20"/>
                <w:szCs w:val="20"/>
              </w:rPr>
            </w:pPr>
          </w:p>
          <w:p w:rsidR="005A2719" w:rsidRDefault="001A6DB4">
            <w:pPr>
              <w:widowControl w:val="0"/>
              <w:spacing w:after="0" w:line="240" w:lineRule="auto"/>
              <w:contextualSpacing/>
              <w:jc w:val="left"/>
              <w:rPr>
                <w:rFonts w:cs="Arial"/>
                <w:color w:val="000000" w:themeColor="text1"/>
                <w:sz w:val="20"/>
                <w:szCs w:val="20"/>
              </w:rPr>
            </w:pPr>
            <w:r>
              <w:rPr>
                <w:rFonts w:cs="Arial"/>
                <w:color w:val="000000" w:themeColor="text1"/>
                <w:sz w:val="20"/>
                <w:szCs w:val="20"/>
              </w:rPr>
              <w:t>Berechnung in Excel</w:t>
            </w:r>
          </w:p>
        </w:tc>
        <w:tc>
          <w:tcPr>
            <w:tcW w:w="1749" w:type="dxa"/>
            <w:vMerge w:val="restart"/>
          </w:tcPr>
          <w:p w:rsidR="005A2719" w:rsidRDefault="005A2719">
            <w:pPr>
              <w:widowControl w:val="0"/>
              <w:spacing w:after="0" w:line="240" w:lineRule="auto"/>
              <w:contextualSpacing/>
              <w:jc w:val="left"/>
              <w:rPr>
                <w:rFonts w:cs="Arial"/>
                <w:sz w:val="20"/>
                <w:szCs w:val="20"/>
              </w:rPr>
            </w:pPr>
          </w:p>
          <w:p w:rsidR="005A2719" w:rsidRDefault="001A6DB4">
            <w:pPr>
              <w:widowControl w:val="0"/>
              <w:spacing w:after="0" w:line="240" w:lineRule="auto"/>
              <w:contextualSpacing/>
              <w:jc w:val="left"/>
              <w:rPr>
                <w:rFonts w:cs="Arial"/>
                <w:sz w:val="20"/>
                <w:szCs w:val="20"/>
              </w:rPr>
            </w:pPr>
            <w:r>
              <w:rPr>
                <w:rFonts w:cs="Arial"/>
                <w:sz w:val="20"/>
                <w:szCs w:val="20"/>
              </w:rPr>
              <w:t>Datenschutz, Datensicherheit: LF1</w:t>
            </w:r>
          </w:p>
        </w:tc>
      </w:tr>
      <w:tr w:rsidR="005A2719">
        <w:trPr>
          <w:trHeight w:val="907"/>
        </w:trPr>
        <w:tc>
          <w:tcPr>
            <w:tcW w:w="3964" w:type="dxa"/>
          </w:tcPr>
          <w:p w:rsidR="005A2719" w:rsidRDefault="001A6DB4">
            <w:pPr>
              <w:widowControl w:val="0"/>
              <w:tabs>
                <w:tab w:val="center" w:pos="384"/>
              </w:tabs>
              <w:spacing w:after="0" w:line="240" w:lineRule="auto"/>
              <w:jc w:val="left"/>
              <w:rPr>
                <w:rFonts w:cs="Arial"/>
                <w:b/>
                <w:bCs/>
                <w:color w:val="000000" w:themeColor="text1"/>
                <w:sz w:val="20"/>
                <w:szCs w:val="20"/>
              </w:rPr>
            </w:pPr>
            <w:r>
              <w:rPr>
                <w:rFonts w:cs="Arial"/>
                <w:b/>
                <w:color w:val="000000" w:themeColor="text1"/>
                <w:sz w:val="20"/>
                <w:szCs w:val="20"/>
              </w:rPr>
              <w:t>Themenkomplex 5:</w:t>
            </w:r>
          </w:p>
          <w:p w:rsidR="005A2719" w:rsidRDefault="001A6DB4">
            <w:pPr>
              <w:widowControl w:val="0"/>
              <w:tabs>
                <w:tab w:val="center" w:pos="384"/>
              </w:tabs>
              <w:spacing w:after="0" w:line="240" w:lineRule="auto"/>
              <w:jc w:val="left"/>
              <w:rPr>
                <w:rFonts w:cs="Arial"/>
                <w:b/>
                <w:bCs/>
                <w:color w:val="000000" w:themeColor="text1"/>
                <w:sz w:val="20"/>
                <w:szCs w:val="20"/>
              </w:rPr>
            </w:pPr>
            <w:r>
              <w:rPr>
                <w:rFonts w:cs="Arial"/>
                <w:b/>
                <w:bCs/>
                <w:sz w:val="20"/>
                <w:szCs w:val="20"/>
              </w:rPr>
              <w:t>Analyse der finanziellen Lage und Entscheidungsfindung</w:t>
            </w:r>
          </w:p>
          <w:p w:rsidR="005A2719" w:rsidRDefault="005A2719">
            <w:pPr>
              <w:widowControl w:val="0"/>
              <w:tabs>
                <w:tab w:val="center" w:pos="384"/>
              </w:tabs>
              <w:spacing w:after="0" w:line="240" w:lineRule="auto"/>
              <w:rPr>
                <w:rFonts w:cs="Arial"/>
                <w:color w:val="000000" w:themeColor="text1"/>
                <w:sz w:val="20"/>
                <w:szCs w:val="20"/>
              </w:rPr>
            </w:pPr>
          </w:p>
          <w:p w:rsidR="005A2719" w:rsidRDefault="001A6DB4">
            <w:pPr>
              <w:spacing w:after="0" w:line="240" w:lineRule="auto"/>
              <w:jc w:val="left"/>
              <w:rPr>
                <w:rFonts w:cs="Arial"/>
                <w:sz w:val="20"/>
                <w:szCs w:val="20"/>
                <w:lang w:eastAsia="de-DE"/>
              </w:rPr>
            </w:pPr>
            <w:r>
              <w:rPr>
                <w:rFonts w:cs="Arial"/>
                <w:sz w:val="20"/>
                <w:szCs w:val="20"/>
                <w:lang w:eastAsia="de-DE"/>
              </w:rPr>
              <w:t xml:space="preserve">Die Schülerinnen und Schüler untersuchen auf Basis des Jahresabschlusses und der daraus abgeleiteten Kennzahlen die finanzielle Lage des Unternehmens. </w:t>
            </w:r>
          </w:p>
          <w:p w:rsidR="005A2719" w:rsidRDefault="005A2719">
            <w:pPr>
              <w:spacing w:after="0" w:line="240" w:lineRule="auto"/>
              <w:jc w:val="left"/>
              <w:rPr>
                <w:rFonts w:cs="Arial"/>
                <w:sz w:val="20"/>
                <w:szCs w:val="20"/>
                <w:lang w:eastAsia="de-DE"/>
              </w:rPr>
            </w:pPr>
          </w:p>
          <w:p w:rsidR="005A2719" w:rsidRDefault="001A6DB4">
            <w:pPr>
              <w:spacing w:after="0" w:line="240" w:lineRule="auto"/>
              <w:jc w:val="left"/>
              <w:rPr>
                <w:rFonts w:cs="Arial"/>
                <w:sz w:val="20"/>
                <w:szCs w:val="20"/>
                <w:lang w:eastAsia="de-DE"/>
              </w:rPr>
            </w:pPr>
            <w:r>
              <w:rPr>
                <w:rFonts w:cs="Arial"/>
                <w:sz w:val="20"/>
                <w:szCs w:val="20"/>
                <w:lang w:eastAsia="de-DE"/>
              </w:rPr>
              <w:t>Auf Grundlage der Finanzsituation</w:t>
            </w:r>
          </w:p>
          <w:p w:rsidR="005A2719" w:rsidRDefault="001A6DB4">
            <w:pPr>
              <w:spacing w:after="0" w:line="240" w:lineRule="auto"/>
              <w:jc w:val="left"/>
              <w:rPr>
                <w:rFonts w:cs="Arial"/>
                <w:sz w:val="20"/>
                <w:szCs w:val="20"/>
                <w:lang w:eastAsia="de-DE"/>
              </w:rPr>
            </w:pPr>
            <w:r>
              <w:rPr>
                <w:rFonts w:cs="Arial"/>
                <w:sz w:val="20"/>
                <w:szCs w:val="20"/>
                <w:lang w:eastAsia="de-DE"/>
              </w:rPr>
              <w:t xml:space="preserve">prüfen sie unternehmerische Entscheidungen </w:t>
            </w:r>
            <w:r>
              <w:rPr>
                <w:rFonts w:cs="Arial"/>
                <w:i/>
                <w:iCs/>
                <w:sz w:val="20"/>
                <w:szCs w:val="20"/>
                <w:lang w:eastAsia="de-DE"/>
              </w:rPr>
              <w:t xml:space="preserve">(Finanz- und Liquiditätsplanung, Innen- und Außenfinanzierung, Eigen- und Fremdfinanzierung) </w:t>
            </w:r>
            <w:r>
              <w:rPr>
                <w:rFonts w:cs="Arial"/>
                <w:sz w:val="20"/>
                <w:szCs w:val="20"/>
                <w:lang w:eastAsia="de-DE"/>
              </w:rPr>
              <w:t xml:space="preserve">und wägen hierbei Kosten und Risiken von Kreditsicherheiten </w:t>
            </w:r>
            <w:r>
              <w:rPr>
                <w:rFonts w:cs="Arial"/>
                <w:i/>
                <w:iCs/>
                <w:sz w:val="20"/>
                <w:szCs w:val="20"/>
                <w:lang w:eastAsia="de-DE"/>
              </w:rPr>
              <w:t xml:space="preserve">(Sicherungsübereignung, Eigentumsvorbehalt, Grundschuld) </w:t>
            </w:r>
            <w:r>
              <w:rPr>
                <w:rFonts w:cs="Arial"/>
                <w:sz w:val="20"/>
                <w:szCs w:val="20"/>
                <w:lang w:eastAsia="de-DE"/>
              </w:rPr>
              <w:t>von Personen- und Kapitalgesellschaften ab.</w:t>
            </w:r>
          </w:p>
          <w:p w:rsidR="005A2719" w:rsidRDefault="005A2719">
            <w:pPr>
              <w:widowControl w:val="0"/>
              <w:tabs>
                <w:tab w:val="center" w:pos="384"/>
              </w:tabs>
              <w:spacing w:after="0" w:line="240" w:lineRule="auto"/>
              <w:rPr>
                <w:rFonts w:cs="Arial"/>
                <w:color w:val="000000" w:themeColor="text1"/>
                <w:sz w:val="20"/>
                <w:szCs w:val="20"/>
              </w:rPr>
            </w:pPr>
          </w:p>
          <w:p w:rsidR="005A2719" w:rsidRDefault="005A2719">
            <w:pPr>
              <w:widowControl w:val="0"/>
              <w:tabs>
                <w:tab w:val="center" w:pos="384"/>
              </w:tabs>
              <w:spacing w:after="0" w:line="240" w:lineRule="auto"/>
              <w:rPr>
                <w:rFonts w:cs="Arial"/>
                <w:color w:val="000000" w:themeColor="text1"/>
                <w:sz w:val="20"/>
                <w:szCs w:val="20"/>
              </w:rPr>
            </w:pPr>
          </w:p>
          <w:p w:rsidR="005A2719" w:rsidRDefault="001A6DB4">
            <w:pPr>
              <w:widowControl w:val="0"/>
              <w:tabs>
                <w:tab w:val="center" w:pos="384"/>
              </w:tabs>
              <w:spacing w:after="0" w:line="240" w:lineRule="auto"/>
              <w:rPr>
                <w:rFonts w:cs="Arial"/>
                <w:color w:val="000000" w:themeColor="text1"/>
                <w:sz w:val="20"/>
                <w:szCs w:val="20"/>
              </w:rPr>
            </w:pPr>
            <w:r>
              <w:rPr>
                <w:rFonts w:cs="Arial"/>
                <w:color w:val="000000" w:themeColor="text1"/>
                <w:sz w:val="20"/>
                <w:szCs w:val="20"/>
              </w:rPr>
              <w:t>26 UE</w:t>
            </w:r>
          </w:p>
          <w:p w:rsidR="005A2719" w:rsidRDefault="005A2719">
            <w:pPr>
              <w:widowControl w:val="0"/>
              <w:tabs>
                <w:tab w:val="center" w:pos="384"/>
              </w:tabs>
              <w:spacing w:after="0" w:line="240" w:lineRule="auto"/>
              <w:jc w:val="left"/>
              <w:rPr>
                <w:rFonts w:cs="Arial"/>
                <w:color w:val="000000" w:themeColor="text1"/>
                <w:sz w:val="20"/>
                <w:szCs w:val="20"/>
              </w:rPr>
            </w:pPr>
          </w:p>
        </w:tc>
        <w:tc>
          <w:tcPr>
            <w:tcW w:w="7088" w:type="dxa"/>
            <w:gridSpan w:val="3"/>
          </w:tcPr>
          <w:p w:rsidR="005A2719" w:rsidRDefault="005A2719">
            <w:pPr>
              <w:spacing w:after="0" w:line="240" w:lineRule="auto"/>
              <w:jc w:val="left"/>
              <w:rPr>
                <w:rFonts w:cs="Arial"/>
                <w:sz w:val="20"/>
                <w:szCs w:val="20"/>
              </w:rPr>
            </w:pPr>
          </w:p>
          <w:p w:rsidR="005A2719" w:rsidRDefault="001A6DB4">
            <w:pPr>
              <w:spacing w:after="0" w:line="240" w:lineRule="auto"/>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w:t>
            </w:r>
          </w:p>
          <w:p w:rsidR="005A2719" w:rsidRDefault="001A6DB4" w:rsidP="0079170C">
            <w:pPr>
              <w:pStyle w:val="Listenabsatz"/>
              <w:widowControl w:val="0"/>
              <w:numPr>
                <w:ilvl w:val="0"/>
                <w:numId w:val="30"/>
              </w:numPr>
              <w:spacing w:after="120" w:line="240" w:lineRule="auto"/>
              <w:ind w:left="641" w:hanging="284"/>
              <w:contextualSpacing w:val="0"/>
              <w:jc w:val="left"/>
              <w:rPr>
                <w:rFonts w:cs="Arial"/>
                <w:sz w:val="20"/>
                <w:szCs w:val="20"/>
              </w:rPr>
            </w:pPr>
            <w:proofErr w:type="gramStart"/>
            <w:r>
              <w:rPr>
                <w:rFonts w:cs="Arial"/>
                <w:sz w:val="20"/>
                <w:szCs w:val="20"/>
              </w:rPr>
              <w:t>untersuchen</w:t>
            </w:r>
            <w:proofErr w:type="gramEnd"/>
            <w:r>
              <w:rPr>
                <w:rFonts w:cs="Arial"/>
                <w:sz w:val="20"/>
                <w:szCs w:val="20"/>
              </w:rPr>
              <w:t xml:space="preserve"> die finanzielle Lage des Unternehmens anhand der ermittelten Kennzahlen.</w:t>
            </w:r>
          </w:p>
          <w:p w:rsidR="005A2719" w:rsidRDefault="001A6DB4" w:rsidP="0079170C">
            <w:pPr>
              <w:pStyle w:val="Listenabsatz"/>
              <w:widowControl w:val="0"/>
              <w:numPr>
                <w:ilvl w:val="0"/>
                <w:numId w:val="30"/>
              </w:numPr>
              <w:spacing w:after="120" w:line="240" w:lineRule="auto"/>
              <w:ind w:left="641" w:hanging="284"/>
              <w:contextualSpacing w:val="0"/>
              <w:jc w:val="left"/>
              <w:rPr>
                <w:rFonts w:cs="Arial"/>
                <w:sz w:val="20"/>
                <w:szCs w:val="20"/>
              </w:rPr>
            </w:pPr>
            <w:r>
              <w:rPr>
                <w:rFonts w:cs="Arial"/>
                <w:sz w:val="20"/>
                <w:szCs w:val="20"/>
              </w:rPr>
              <w:t>beurteilen die Finanz- und Liquiditätsplanung des Unternehmens.</w:t>
            </w:r>
          </w:p>
          <w:p w:rsidR="005A2719" w:rsidRDefault="001A6DB4" w:rsidP="0079170C">
            <w:pPr>
              <w:pStyle w:val="Listenabsatz"/>
              <w:widowControl w:val="0"/>
              <w:numPr>
                <w:ilvl w:val="0"/>
                <w:numId w:val="30"/>
              </w:numPr>
              <w:spacing w:after="120" w:line="240" w:lineRule="auto"/>
              <w:ind w:left="641" w:hanging="284"/>
              <w:contextualSpacing w:val="0"/>
              <w:jc w:val="left"/>
              <w:rPr>
                <w:rFonts w:cs="Arial"/>
                <w:sz w:val="20"/>
                <w:szCs w:val="20"/>
              </w:rPr>
            </w:pPr>
            <w:r>
              <w:rPr>
                <w:rFonts w:cs="Arial"/>
                <w:sz w:val="20"/>
                <w:szCs w:val="20"/>
              </w:rPr>
              <w:t>prüfen Möglichkeiten der Innen- und Außenfinanzierung sowie der Eigen- und Fremdfinanzierung.</w:t>
            </w:r>
          </w:p>
          <w:p w:rsidR="005A2719" w:rsidRDefault="001A6DB4" w:rsidP="0079170C">
            <w:pPr>
              <w:pStyle w:val="Listenabsatz"/>
              <w:widowControl w:val="0"/>
              <w:numPr>
                <w:ilvl w:val="0"/>
                <w:numId w:val="30"/>
              </w:numPr>
              <w:spacing w:after="120" w:line="240" w:lineRule="auto"/>
              <w:ind w:left="641" w:hanging="284"/>
              <w:contextualSpacing w:val="0"/>
              <w:jc w:val="left"/>
              <w:rPr>
                <w:rFonts w:cs="Arial"/>
                <w:sz w:val="20"/>
                <w:szCs w:val="20"/>
              </w:rPr>
            </w:pPr>
            <w:r>
              <w:rPr>
                <w:rFonts w:cs="Arial"/>
                <w:sz w:val="20"/>
                <w:szCs w:val="20"/>
              </w:rPr>
              <w:t>analysieren die Vor- und Nachteile verschiedener Kreditsicherheiten und beurteilen deren Eignung in unterschiedlichen Finanzierungssituationen.</w:t>
            </w:r>
          </w:p>
          <w:p w:rsidR="005A2719" w:rsidRDefault="001A6DB4" w:rsidP="0079170C">
            <w:pPr>
              <w:pStyle w:val="Listenabsatz"/>
              <w:widowControl w:val="0"/>
              <w:numPr>
                <w:ilvl w:val="0"/>
                <w:numId w:val="30"/>
              </w:numPr>
              <w:spacing w:after="120" w:line="240" w:lineRule="auto"/>
              <w:ind w:left="641" w:hanging="284"/>
              <w:contextualSpacing w:val="0"/>
              <w:jc w:val="left"/>
              <w:rPr>
                <w:rFonts w:cs="Arial"/>
                <w:sz w:val="20"/>
                <w:szCs w:val="20"/>
              </w:rPr>
            </w:pPr>
            <w:r>
              <w:rPr>
                <w:rFonts w:cs="Arial"/>
                <w:sz w:val="20"/>
                <w:szCs w:val="20"/>
              </w:rPr>
              <w:t>bewerten Finanzierungsoptionen unter Berücksichtigung von Kosten, Risiken und der finanziellen Situation des Unternehmens und treffen fundierte Entscheidungen.</w:t>
            </w:r>
          </w:p>
          <w:p w:rsidR="005A2719" w:rsidRDefault="005A2719">
            <w:pPr>
              <w:widowControl w:val="0"/>
              <w:spacing w:after="0" w:line="240" w:lineRule="auto"/>
              <w:jc w:val="left"/>
              <w:rPr>
                <w:rFonts w:cs="Arial"/>
                <w:sz w:val="20"/>
                <w:szCs w:val="20"/>
              </w:rPr>
            </w:pPr>
          </w:p>
          <w:p w:rsidR="005A2719" w:rsidRDefault="001A6DB4">
            <w:pPr>
              <w:widowControl w:val="0"/>
              <w:spacing w:after="0" w:line="240" w:lineRule="auto"/>
              <w:jc w:val="left"/>
              <w:rPr>
                <w:rFonts w:cs="Arial"/>
                <w:b/>
                <w:bCs/>
                <w:sz w:val="20"/>
                <w:szCs w:val="20"/>
              </w:rPr>
            </w:pPr>
            <w:r>
              <w:rPr>
                <w:rFonts w:cs="Arial"/>
                <w:b/>
                <w:bCs/>
                <w:sz w:val="20"/>
                <w:szCs w:val="20"/>
              </w:rPr>
              <w:t>Mögliche Inhalte:</w:t>
            </w:r>
          </w:p>
          <w:p w:rsidR="0079170C" w:rsidRDefault="001A6DB4" w:rsidP="0079170C">
            <w:pPr>
              <w:pStyle w:val="Listenabsatz"/>
              <w:widowControl w:val="0"/>
              <w:numPr>
                <w:ilvl w:val="0"/>
                <w:numId w:val="30"/>
              </w:numPr>
              <w:spacing w:after="120" w:line="240" w:lineRule="auto"/>
              <w:ind w:left="641" w:hanging="284"/>
              <w:contextualSpacing w:val="0"/>
              <w:jc w:val="left"/>
              <w:rPr>
                <w:rFonts w:cs="Arial"/>
                <w:sz w:val="20"/>
                <w:szCs w:val="20"/>
              </w:rPr>
            </w:pPr>
            <w:r>
              <w:rPr>
                <w:rFonts w:cs="Arial"/>
                <w:sz w:val="20"/>
                <w:szCs w:val="20"/>
              </w:rPr>
              <w:t xml:space="preserve">Instrumente der Finanz- und </w:t>
            </w:r>
            <w:r w:rsidR="0079170C">
              <w:rPr>
                <w:rFonts w:cs="Arial"/>
                <w:sz w:val="20"/>
                <w:szCs w:val="20"/>
              </w:rPr>
              <w:t>Analyse der finanziellen Lage eines Unternehmens (Liquidität, Rentabilität, Kapitalstruktur)</w:t>
            </w:r>
          </w:p>
          <w:p w:rsidR="005A2719" w:rsidRDefault="001A6DB4" w:rsidP="0079170C">
            <w:pPr>
              <w:pStyle w:val="Listenabsatz"/>
              <w:widowControl w:val="0"/>
              <w:numPr>
                <w:ilvl w:val="0"/>
                <w:numId w:val="30"/>
              </w:numPr>
              <w:spacing w:after="0" w:line="240" w:lineRule="auto"/>
              <w:ind w:left="641" w:hanging="284"/>
              <w:contextualSpacing w:val="0"/>
              <w:jc w:val="left"/>
              <w:rPr>
                <w:rFonts w:cs="Arial"/>
                <w:sz w:val="20"/>
                <w:szCs w:val="20"/>
              </w:rPr>
            </w:pPr>
            <w:r>
              <w:rPr>
                <w:rFonts w:cs="Arial"/>
                <w:sz w:val="20"/>
                <w:szCs w:val="20"/>
              </w:rPr>
              <w:t>Liquiditätsplanung:</w:t>
            </w:r>
          </w:p>
          <w:p w:rsidR="005A2719" w:rsidRDefault="001A6DB4" w:rsidP="0079170C">
            <w:pPr>
              <w:pStyle w:val="Listenabsatz"/>
              <w:widowControl w:val="0"/>
              <w:numPr>
                <w:ilvl w:val="1"/>
                <w:numId w:val="30"/>
              </w:numPr>
              <w:spacing w:after="120" w:line="240" w:lineRule="auto"/>
              <w:ind w:left="1165" w:hanging="425"/>
              <w:contextualSpacing w:val="0"/>
              <w:jc w:val="left"/>
              <w:rPr>
                <w:rFonts w:cs="Arial"/>
                <w:sz w:val="20"/>
                <w:szCs w:val="20"/>
              </w:rPr>
            </w:pPr>
            <w:r>
              <w:rPr>
                <w:rFonts w:cs="Arial"/>
                <w:sz w:val="20"/>
                <w:szCs w:val="20"/>
              </w:rPr>
              <w:t>Finanzplanung (insb. Kapitalbedarfsrechnung)</w:t>
            </w:r>
          </w:p>
          <w:p w:rsidR="005A2719" w:rsidRDefault="001A6DB4" w:rsidP="0079170C">
            <w:pPr>
              <w:pStyle w:val="Listenabsatz"/>
              <w:widowControl w:val="0"/>
              <w:numPr>
                <w:ilvl w:val="1"/>
                <w:numId w:val="30"/>
              </w:numPr>
              <w:spacing w:after="120" w:line="240" w:lineRule="auto"/>
              <w:ind w:left="1165" w:hanging="425"/>
              <w:contextualSpacing w:val="0"/>
              <w:jc w:val="left"/>
              <w:rPr>
                <w:rFonts w:cs="Arial"/>
                <w:sz w:val="20"/>
                <w:szCs w:val="20"/>
              </w:rPr>
            </w:pPr>
            <w:r>
              <w:rPr>
                <w:rFonts w:cs="Arial"/>
                <w:sz w:val="20"/>
                <w:szCs w:val="20"/>
              </w:rPr>
              <w:t>Liquiditätsplanung (Liquiditätskennzahlen, Maßnahmen zur Liquiditätssicherung, Liquiditätsrisiken)</w:t>
            </w:r>
          </w:p>
          <w:p w:rsidR="005A2719" w:rsidRDefault="001A6DB4" w:rsidP="0079170C">
            <w:pPr>
              <w:pStyle w:val="Listenabsatz"/>
              <w:widowControl w:val="0"/>
              <w:numPr>
                <w:ilvl w:val="0"/>
                <w:numId w:val="30"/>
              </w:numPr>
              <w:spacing w:after="120" w:line="240" w:lineRule="auto"/>
              <w:ind w:left="641" w:hanging="284"/>
              <w:contextualSpacing w:val="0"/>
              <w:jc w:val="left"/>
              <w:rPr>
                <w:rFonts w:cs="Arial"/>
                <w:sz w:val="20"/>
                <w:szCs w:val="20"/>
              </w:rPr>
            </w:pPr>
            <w:r>
              <w:rPr>
                <w:rFonts w:cs="Arial"/>
                <w:sz w:val="20"/>
                <w:szCs w:val="20"/>
              </w:rPr>
              <w:t>Finanzierungsmöglichkeiten: Innen- und Außenfinanzierung, Eigen- und Fremdfinanzierung</w:t>
            </w:r>
          </w:p>
          <w:p w:rsidR="005A2719" w:rsidRDefault="001A6DB4" w:rsidP="0079170C">
            <w:pPr>
              <w:pStyle w:val="Listenabsatz"/>
              <w:widowControl w:val="0"/>
              <w:numPr>
                <w:ilvl w:val="0"/>
                <w:numId w:val="30"/>
              </w:numPr>
              <w:spacing w:after="120" w:line="240" w:lineRule="auto"/>
              <w:ind w:left="641" w:hanging="284"/>
              <w:contextualSpacing w:val="0"/>
              <w:jc w:val="left"/>
              <w:rPr>
                <w:rFonts w:cs="Arial"/>
                <w:sz w:val="20"/>
                <w:szCs w:val="20"/>
              </w:rPr>
            </w:pPr>
            <w:r>
              <w:rPr>
                <w:rFonts w:cs="Arial"/>
                <w:sz w:val="20"/>
                <w:szCs w:val="20"/>
              </w:rPr>
              <w:lastRenderedPageBreak/>
              <w:t>Kreditsicherheiten: Sicherungsübereignung, Eigentumsvorbehalt, Grundschuld</w:t>
            </w:r>
          </w:p>
          <w:p w:rsidR="005A2719" w:rsidRDefault="001A6DB4" w:rsidP="0079170C">
            <w:pPr>
              <w:pStyle w:val="Listenabsatz"/>
              <w:widowControl w:val="0"/>
              <w:numPr>
                <w:ilvl w:val="0"/>
                <w:numId w:val="30"/>
              </w:numPr>
              <w:spacing w:after="120" w:line="240" w:lineRule="auto"/>
              <w:ind w:left="641" w:hanging="284"/>
              <w:contextualSpacing w:val="0"/>
              <w:jc w:val="left"/>
              <w:rPr>
                <w:rFonts w:cs="Arial"/>
                <w:sz w:val="20"/>
                <w:szCs w:val="20"/>
              </w:rPr>
            </w:pPr>
            <w:r>
              <w:rPr>
                <w:rFonts w:cs="Arial"/>
                <w:sz w:val="20"/>
                <w:szCs w:val="20"/>
              </w:rPr>
              <w:t>Entscheidungsfindung und Risikoabwägung bei Finanzierungen</w:t>
            </w:r>
          </w:p>
          <w:p w:rsidR="005A2719" w:rsidRDefault="005A2719">
            <w:pPr>
              <w:pStyle w:val="Listenabsatz"/>
              <w:widowControl w:val="0"/>
              <w:spacing w:after="0" w:line="240" w:lineRule="auto"/>
              <w:ind w:left="316"/>
              <w:jc w:val="left"/>
              <w:rPr>
                <w:rFonts w:cs="Arial"/>
                <w:sz w:val="20"/>
                <w:szCs w:val="20"/>
              </w:rPr>
            </w:pPr>
          </w:p>
        </w:tc>
        <w:tc>
          <w:tcPr>
            <w:tcW w:w="1701" w:type="dxa"/>
          </w:tcPr>
          <w:p w:rsidR="005A2719" w:rsidRDefault="005A2719">
            <w:pPr>
              <w:widowControl w:val="0"/>
              <w:spacing w:after="0" w:line="240" w:lineRule="auto"/>
              <w:jc w:val="left"/>
              <w:rPr>
                <w:rFonts w:cs="Arial"/>
                <w:color w:val="000000" w:themeColor="text1"/>
                <w:sz w:val="20"/>
                <w:szCs w:val="20"/>
              </w:rPr>
            </w:pPr>
          </w:p>
          <w:p w:rsidR="005A2719" w:rsidRDefault="001A6DB4">
            <w:pPr>
              <w:widowControl w:val="0"/>
              <w:spacing w:after="0" w:line="240" w:lineRule="auto"/>
              <w:jc w:val="left"/>
              <w:rPr>
                <w:rFonts w:cs="Arial"/>
                <w:color w:val="000000" w:themeColor="text1"/>
                <w:sz w:val="20"/>
                <w:szCs w:val="20"/>
              </w:rPr>
            </w:pPr>
            <w:r>
              <w:rPr>
                <w:rFonts w:cs="Arial"/>
                <w:color w:val="000000" w:themeColor="text1"/>
                <w:sz w:val="20"/>
                <w:szCs w:val="20"/>
              </w:rPr>
              <w:t>Betrachtung von Personen- und Kapitalgesellschaften</w:t>
            </w:r>
          </w:p>
        </w:tc>
        <w:tc>
          <w:tcPr>
            <w:tcW w:w="1749" w:type="dxa"/>
          </w:tcPr>
          <w:p w:rsidR="005A2719" w:rsidRDefault="005A2719">
            <w:pPr>
              <w:spacing w:line="240" w:lineRule="auto"/>
              <w:jc w:val="left"/>
              <w:rPr>
                <w:rFonts w:cs="Arial"/>
                <w:sz w:val="20"/>
                <w:szCs w:val="20"/>
              </w:rPr>
            </w:pPr>
          </w:p>
        </w:tc>
      </w:tr>
      <w:tr w:rsidR="005A2719">
        <w:trPr>
          <w:trHeight w:val="907"/>
        </w:trPr>
        <w:tc>
          <w:tcPr>
            <w:tcW w:w="3964" w:type="dxa"/>
          </w:tcPr>
          <w:p w:rsidR="005A2719" w:rsidRDefault="001A6DB4">
            <w:pPr>
              <w:widowControl w:val="0"/>
              <w:tabs>
                <w:tab w:val="center" w:pos="384"/>
              </w:tabs>
              <w:spacing w:after="0" w:line="240" w:lineRule="auto"/>
              <w:jc w:val="left"/>
              <w:rPr>
                <w:rFonts w:cs="Arial"/>
                <w:b/>
                <w:bCs/>
                <w:color w:val="000000" w:themeColor="text1"/>
                <w:sz w:val="20"/>
                <w:szCs w:val="20"/>
              </w:rPr>
            </w:pPr>
            <w:r>
              <w:rPr>
                <w:rFonts w:cs="Arial"/>
                <w:b/>
                <w:color w:val="000000" w:themeColor="text1"/>
                <w:sz w:val="20"/>
                <w:szCs w:val="20"/>
              </w:rPr>
              <w:t>Themenkomplex 6:</w:t>
            </w:r>
          </w:p>
          <w:p w:rsidR="005A2719" w:rsidRDefault="001A6DB4">
            <w:pPr>
              <w:widowControl w:val="0"/>
              <w:tabs>
                <w:tab w:val="center" w:pos="384"/>
              </w:tabs>
              <w:spacing w:after="0" w:line="240" w:lineRule="auto"/>
              <w:jc w:val="left"/>
              <w:rPr>
                <w:rFonts w:cs="Arial"/>
                <w:b/>
                <w:bCs/>
                <w:color w:val="000000" w:themeColor="text1"/>
                <w:sz w:val="20"/>
                <w:szCs w:val="20"/>
              </w:rPr>
            </w:pPr>
            <w:r>
              <w:rPr>
                <w:rFonts w:cs="Arial"/>
                <w:b/>
                <w:bCs/>
                <w:color w:val="000000" w:themeColor="text1"/>
                <w:sz w:val="20"/>
                <w:szCs w:val="20"/>
              </w:rPr>
              <w:t>Kritische Reflexion des Jahresabschlusses</w:t>
            </w:r>
          </w:p>
          <w:p w:rsidR="005A2719" w:rsidRDefault="005A2719">
            <w:pPr>
              <w:widowControl w:val="0"/>
              <w:tabs>
                <w:tab w:val="center" w:pos="384"/>
              </w:tabs>
              <w:spacing w:after="0" w:line="240" w:lineRule="auto"/>
              <w:rPr>
                <w:rFonts w:cs="Arial"/>
                <w:color w:val="000000" w:themeColor="text1"/>
                <w:sz w:val="20"/>
                <w:szCs w:val="20"/>
              </w:rPr>
            </w:pPr>
          </w:p>
          <w:p w:rsidR="005A2719" w:rsidRDefault="001A6DB4">
            <w:pPr>
              <w:spacing w:after="0" w:line="240" w:lineRule="auto"/>
              <w:jc w:val="left"/>
              <w:rPr>
                <w:rFonts w:cs="Arial"/>
                <w:sz w:val="20"/>
                <w:szCs w:val="20"/>
                <w:lang w:eastAsia="de-DE"/>
              </w:rPr>
            </w:pPr>
            <w:r>
              <w:rPr>
                <w:rFonts w:cs="Arial"/>
                <w:sz w:val="20"/>
                <w:szCs w:val="20"/>
                <w:lang w:eastAsia="de-DE"/>
              </w:rPr>
              <w:t>Die Schülerinnen und Schüler reflektieren den Prozess der vorbereitenden Tätigkeiten zur Erstellung des Jahresabschlusses. Sie setzen sich dabei kritisch mit seinem Informationsgehalt aus externer Sicht auseinander.</w:t>
            </w:r>
          </w:p>
          <w:p w:rsidR="005A2719" w:rsidRDefault="005A2719">
            <w:pPr>
              <w:widowControl w:val="0"/>
              <w:tabs>
                <w:tab w:val="center" w:pos="384"/>
              </w:tabs>
              <w:spacing w:after="0" w:line="240" w:lineRule="auto"/>
              <w:rPr>
                <w:rFonts w:cs="Arial"/>
                <w:color w:val="000000" w:themeColor="text1"/>
                <w:sz w:val="20"/>
                <w:szCs w:val="20"/>
              </w:rPr>
            </w:pPr>
          </w:p>
          <w:p w:rsidR="005A2719" w:rsidRDefault="005A2719">
            <w:pPr>
              <w:widowControl w:val="0"/>
              <w:tabs>
                <w:tab w:val="center" w:pos="384"/>
              </w:tabs>
              <w:spacing w:after="0" w:line="240" w:lineRule="auto"/>
              <w:rPr>
                <w:rFonts w:cs="Arial"/>
                <w:color w:val="000000" w:themeColor="text1"/>
                <w:sz w:val="20"/>
                <w:szCs w:val="20"/>
              </w:rPr>
            </w:pPr>
          </w:p>
          <w:p w:rsidR="005A2719" w:rsidRDefault="001A6DB4">
            <w:pPr>
              <w:widowControl w:val="0"/>
              <w:tabs>
                <w:tab w:val="center" w:pos="384"/>
              </w:tabs>
              <w:spacing w:after="0" w:line="240" w:lineRule="auto"/>
              <w:rPr>
                <w:rFonts w:cs="Arial"/>
                <w:color w:val="000000" w:themeColor="text1"/>
                <w:sz w:val="20"/>
                <w:szCs w:val="20"/>
              </w:rPr>
            </w:pPr>
            <w:r>
              <w:rPr>
                <w:rFonts w:cs="Arial"/>
                <w:color w:val="000000" w:themeColor="text1"/>
                <w:sz w:val="20"/>
                <w:szCs w:val="20"/>
              </w:rPr>
              <w:t>4 UE</w:t>
            </w:r>
          </w:p>
          <w:p w:rsidR="005A2719" w:rsidRDefault="005A2719">
            <w:pPr>
              <w:widowControl w:val="0"/>
              <w:tabs>
                <w:tab w:val="center" w:pos="384"/>
              </w:tabs>
              <w:spacing w:after="0" w:line="240" w:lineRule="auto"/>
              <w:jc w:val="left"/>
              <w:rPr>
                <w:rFonts w:cs="Arial"/>
                <w:b/>
                <w:bCs/>
                <w:color w:val="000000" w:themeColor="text1"/>
                <w:sz w:val="20"/>
                <w:szCs w:val="20"/>
              </w:rPr>
            </w:pPr>
          </w:p>
        </w:tc>
        <w:tc>
          <w:tcPr>
            <w:tcW w:w="7088" w:type="dxa"/>
            <w:gridSpan w:val="3"/>
          </w:tcPr>
          <w:p w:rsidR="005A2719" w:rsidRDefault="005A2719">
            <w:pPr>
              <w:spacing w:after="0" w:line="240" w:lineRule="auto"/>
              <w:jc w:val="left"/>
              <w:rPr>
                <w:rFonts w:cs="Arial"/>
                <w:sz w:val="20"/>
                <w:szCs w:val="20"/>
              </w:rPr>
            </w:pPr>
          </w:p>
          <w:p w:rsidR="005A2719" w:rsidRDefault="001A6DB4">
            <w:pPr>
              <w:spacing w:after="0" w:line="240" w:lineRule="auto"/>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w:t>
            </w:r>
          </w:p>
          <w:p w:rsidR="005A2719" w:rsidRDefault="001A6DB4" w:rsidP="0079170C">
            <w:pPr>
              <w:pStyle w:val="Listenabsatz"/>
              <w:widowControl w:val="0"/>
              <w:numPr>
                <w:ilvl w:val="0"/>
                <w:numId w:val="30"/>
              </w:numPr>
              <w:spacing w:after="120" w:line="240" w:lineRule="auto"/>
              <w:ind w:left="641" w:hanging="284"/>
              <w:contextualSpacing w:val="0"/>
              <w:jc w:val="left"/>
              <w:rPr>
                <w:rFonts w:cs="Arial"/>
                <w:sz w:val="20"/>
                <w:szCs w:val="20"/>
              </w:rPr>
            </w:pPr>
            <w:r>
              <w:rPr>
                <w:rFonts w:cs="Arial"/>
                <w:sz w:val="20"/>
                <w:szCs w:val="20"/>
              </w:rPr>
              <w:t>analysieren die Bilanz und die Gewinn- und Verlustrechnung kritisch, beurteilen deren Aussagekraft aus externer Perspektive und erkennen die damit verbundenen Informationsgrenze.</w:t>
            </w:r>
          </w:p>
          <w:p w:rsidR="005A2719" w:rsidRDefault="001A6DB4" w:rsidP="0079170C">
            <w:pPr>
              <w:pStyle w:val="Listenabsatz"/>
              <w:widowControl w:val="0"/>
              <w:numPr>
                <w:ilvl w:val="0"/>
                <w:numId w:val="30"/>
              </w:numPr>
              <w:spacing w:after="120" w:line="240" w:lineRule="auto"/>
              <w:ind w:left="641" w:hanging="284"/>
              <w:contextualSpacing w:val="0"/>
              <w:jc w:val="left"/>
              <w:rPr>
                <w:rFonts w:cs="Arial"/>
                <w:sz w:val="20"/>
                <w:szCs w:val="20"/>
              </w:rPr>
            </w:pPr>
            <w:r>
              <w:rPr>
                <w:rFonts w:cs="Arial"/>
                <w:sz w:val="20"/>
                <w:szCs w:val="20"/>
              </w:rPr>
              <w:t>identifizieren Möglichkeiten und Grenzen der Bilanzpolitik und erkennen Bewertungsspielräume.</w:t>
            </w:r>
          </w:p>
          <w:p w:rsidR="005A2719" w:rsidRDefault="005A2719">
            <w:pPr>
              <w:widowControl w:val="0"/>
              <w:spacing w:after="0" w:line="240" w:lineRule="auto"/>
              <w:jc w:val="left"/>
              <w:rPr>
                <w:rFonts w:cs="Arial"/>
                <w:sz w:val="20"/>
                <w:szCs w:val="20"/>
              </w:rPr>
            </w:pPr>
          </w:p>
          <w:p w:rsidR="005A2719" w:rsidRDefault="001A6DB4">
            <w:pPr>
              <w:widowControl w:val="0"/>
              <w:spacing w:after="0" w:line="240" w:lineRule="auto"/>
              <w:jc w:val="left"/>
              <w:rPr>
                <w:rFonts w:cs="Arial"/>
                <w:b/>
                <w:bCs/>
                <w:sz w:val="20"/>
                <w:szCs w:val="20"/>
              </w:rPr>
            </w:pPr>
            <w:r>
              <w:rPr>
                <w:rFonts w:cs="Arial"/>
                <w:b/>
                <w:bCs/>
                <w:sz w:val="20"/>
                <w:szCs w:val="20"/>
              </w:rPr>
              <w:t>Mögliche Inhalte:</w:t>
            </w:r>
          </w:p>
          <w:p w:rsidR="005A2719" w:rsidRDefault="001A6DB4" w:rsidP="0079170C">
            <w:pPr>
              <w:pStyle w:val="Listenabsatz"/>
              <w:widowControl w:val="0"/>
              <w:numPr>
                <w:ilvl w:val="0"/>
                <w:numId w:val="30"/>
              </w:numPr>
              <w:spacing w:after="120" w:line="240" w:lineRule="auto"/>
              <w:ind w:left="641" w:hanging="284"/>
              <w:contextualSpacing w:val="0"/>
              <w:jc w:val="left"/>
              <w:rPr>
                <w:rFonts w:cs="Arial"/>
                <w:sz w:val="20"/>
                <w:szCs w:val="20"/>
              </w:rPr>
            </w:pPr>
            <w:r>
              <w:rPr>
                <w:rFonts w:cs="Arial"/>
                <w:sz w:val="20"/>
                <w:szCs w:val="20"/>
              </w:rPr>
              <w:t>Kritische Analyse der Bilanz und GuV-Rechnung: Aussagekraft und externe Perspektiven</w:t>
            </w:r>
          </w:p>
          <w:p w:rsidR="005A2719" w:rsidRDefault="001A6DB4" w:rsidP="0079170C">
            <w:pPr>
              <w:pStyle w:val="Listenabsatz"/>
              <w:widowControl w:val="0"/>
              <w:numPr>
                <w:ilvl w:val="0"/>
                <w:numId w:val="30"/>
              </w:numPr>
              <w:spacing w:after="120" w:line="240" w:lineRule="auto"/>
              <w:ind w:left="641" w:hanging="284"/>
              <w:contextualSpacing w:val="0"/>
              <w:jc w:val="left"/>
              <w:rPr>
                <w:rFonts w:cs="Arial"/>
                <w:sz w:val="20"/>
                <w:szCs w:val="20"/>
              </w:rPr>
            </w:pPr>
            <w:r>
              <w:rPr>
                <w:rFonts w:cs="Arial"/>
                <w:sz w:val="20"/>
                <w:szCs w:val="20"/>
              </w:rPr>
              <w:t>Möglichkeiten und Grenzen der Bilanzpolitik, Bewertungsspielräume</w:t>
            </w:r>
          </w:p>
          <w:p w:rsidR="005A2719" w:rsidRDefault="005A2719">
            <w:pPr>
              <w:widowControl w:val="0"/>
              <w:spacing w:after="0" w:line="240" w:lineRule="auto"/>
              <w:ind w:left="32"/>
              <w:jc w:val="left"/>
              <w:rPr>
                <w:rFonts w:cs="Arial"/>
                <w:sz w:val="20"/>
                <w:szCs w:val="20"/>
              </w:rPr>
            </w:pPr>
          </w:p>
        </w:tc>
        <w:tc>
          <w:tcPr>
            <w:tcW w:w="1701" w:type="dxa"/>
          </w:tcPr>
          <w:p w:rsidR="005A2719" w:rsidRDefault="005A2719">
            <w:pPr>
              <w:spacing w:line="240" w:lineRule="auto"/>
              <w:jc w:val="left"/>
              <w:rPr>
                <w:rFonts w:cs="Arial"/>
                <w:sz w:val="20"/>
                <w:szCs w:val="20"/>
              </w:rPr>
            </w:pPr>
          </w:p>
        </w:tc>
        <w:tc>
          <w:tcPr>
            <w:tcW w:w="1749" w:type="dxa"/>
          </w:tcPr>
          <w:p w:rsidR="005A2719" w:rsidRDefault="005A2719">
            <w:pPr>
              <w:spacing w:line="240" w:lineRule="auto"/>
              <w:jc w:val="left"/>
              <w:rPr>
                <w:rFonts w:cs="Arial"/>
                <w:sz w:val="20"/>
                <w:szCs w:val="20"/>
              </w:rPr>
            </w:pPr>
          </w:p>
        </w:tc>
      </w:tr>
    </w:tbl>
    <w:p w:rsidR="005A2719" w:rsidRDefault="005A2719">
      <w:pPr>
        <w:tabs>
          <w:tab w:val="left" w:pos="2280"/>
        </w:tabs>
        <w:spacing w:after="0" w:line="240" w:lineRule="auto"/>
        <w:rPr>
          <w:rFonts w:cs="Arial"/>
          <w:sz w:val="2"/>
          <w:szCs w:val="2"/>
        </w:rPr>
      </w:pPr>
      <w:bookmarkStart w:id="3" w:name="_GoBack"/>
      <w:bookmarkEnd w:id="3"/>
    </w:p>
    <w:sectPr w:rsidR="005A2719">
      <w:pgSz w:w="16838" w:h="11906" w:orient="landscape"/>
      <w:pgMar w:top="903" w:right="1417" w:bottom="851" w:left="1134" w:header="708" w:footer="4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719" w:rsidRDefault="001A6DB4">
      <w:pPr>
        <w:spacing w:after="0" w:line="240" w:lineRule="auto"/>
      </w:pPr>
      <w:r>
        <w:separator/>
      </w:r>
    </w:p>
  </w:endnote>
  <w:endnote w:type="continuationSeparator" w:id="0">
    <w:p w:rsidR="005A2719" w:rsidRDefault="001A6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default"/>
  </w:font>
  <w:font w:name="FreeSans">
    <w:panose1 w:val="020B0504020202020204"/>
    <w:charset w:val="00"/>
    <w:family w:val="swiss"/>
    <w:pitch w:val="variable"/>
    <w:sig w:usb0="E4838EFF" w:usb1="4200FDFF" w:usb2="000030A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719" w:rsidRDefault="001A6DB4">
    <w:pPr>
      <w:pBdr>
        <w:top w:val="single" w:sz="4" w:space="1" w:color="D9D9D9"/>
      </w:pBdr>
      <w:tabs>
        <w:tab w:val="left" w:pos="3669"/>
        <w:tab w:val="center" w:pos="4536"/>
        <w:tab w:val="right" w:pos="9072"/>
      </w:tabs>
      <w:rPr>
        <w:sz w:val="20"/>
        <w:szCs w:val="20"/>
      </w:rPr>
    </w:pPr>
    <w:r>
      <w:rPr>
        <w:sz w:val="20"/>
        <w:szCs w:val="20"/>
      </w:rPr>
      <w:t xml:space="preserve">Stand: </w:t>
    </w:r>
    <w:r w:rsidR="00CE4BE7">
      <w:rPr>
        <w:sz w:val="20"/>
        <w:szCs w:val="20"/>
      </w:rPr>
      <w:t>F</w:t>
    </w:r>
    <w:r w:rsidR="0079170C">
      <w:rPr>
        <w:sz w:val="20"/>
        <w:szCs w:val="20"/>
      </w:rPr>
      <w:t>ebruar</w:t>
    </w:r>
    <w:r>
      <w:rPr>
        <w:sz w:val="20"/>
        <w:szCs w:val="20"/>
      </w:rPr>
      <w:t xml:space="preserve"> 2025</w:t>
    </w:r>
    <w:r>
      <w:rPr>
        <w:sz w:val="20"/>
        <w:szCs w:val="20"/>
      </w:rPr>
      <w:tab/>
    </w:r>
    <w:r>
      <w:rPr>
        <w:sz w:val="20"/>
        <w:szCs w:val="20"/>
      </w:rPr>
      <w:tab/>
    </w:r>
    <w:r>
      <w:rPr>
        <w:sz w:val="20"/>
        <w:szCs w:val="20"/>
      </w:rPr>
      <w:tab/>
    </w:r>
    <w:sdt>
      <w:sdtPr>
        <w:rPr>
          <w:sz w:val="20"/>
          <w:szCs w:val="20"/>
        </w:rPr>
        <w:id w:val="-2122755031"/>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r>
              <w:rPr>
                <w:sz w:val="20"/>
                <w:szCs w:val="20"/>
              </w:rPr>
              <w:tab/>
            </w:r>
            <w:r>
              <w:rPr>
                <w:sz w:val="20"/>
                <w:szCs w:val="20"/>
              </w:rPr>
              <w:tab/>
            </w:r>
            <w:r>
              <w:rPr>
                <w:sz w:val="20"/>
                <w:szCs w:val="20"/>
              </w:rPr>
              <w:tab/>
            </w:r>
            <w:r>
              <w:rPr>
                <w:sz w:val="20"/>
                <w:szCs w:val="20"/>
              </w:rPr>
              <w:tab/>
            </w:r>
            <w:r>
              <w:rPr>
                <w:sz w:val="20"/>
                <w:szCs w:val="20"/>
              </w:rPr>
              <w:tab/>
              <w:t xml:space="preserve">Seite </w:t>
            </w:r>
            <w:r>
              <w:rPr>
                <w:b/>
                <w:bCs/>
                <w:sz w:val="20"/>
                <w:szCs w:val="20"/>
              </w:rPr>
              <w:fldChar w:fldCharType="begin"/>
            </w:r>
            <w:r>
              <w:rPr>
                <w:b/>
                <w:bCs/>
                <w:sz w:val="20"/>
                <w:szCs w:val="20"/>
              </w:rPr>
              <w:instrText>PAGE</w:instrText>
            </w:r>
            <w:r>
              <w:rPr>
                <w:b/>
                <w:bCs/>
                <w:sz w:val="20"/>
                <w:szCs w:val="20"/>
              </w:rPr>
              <w:fldChar w:fldCharType="separate"/>
            </w:r>
            <w:r>
              <w:rPr>
                <w:b/>
                <w:bCs/>
                <w:sz w:val="20"/>
                <w:szCs w:val="20"/>
              </w:rPr>
              <w:t>1</w:t>
            </w:r>
            <w:r>
              <w:rPr>
                <w:b/>
                <w:bCs/>
                <w:sz w:val="20"/>
                <w:szCs w:val="20"/>
              </w:rPr>
              <w:fldChar w:fldCharType="end"/>
            </w:r>
            <w:r>
              <w:rPr>
                <w:sz w:val="20"/>
                <w:szCs w:val="20"/>
              </w:rPr>
              <w:t xml:space="preserve"> von </w:t>
            </w:r>
            <w:r>
              <w:rPr>
                <w:b/>
                <w:bCs/>
                <w:sz w:val="20"/>
                <w:szCs w:val="20"/>
              </w:rPr>
              <w:fldChar w:fldCharType="begin"/>
            </w:r>
            <w:r>
              <w:rPr>
                <w:b/>
                <w:bCs/>
                <w:sz w:val="20"/>
                <w:szCs w:val="20"/>
              </w:rPr>
              <w:instrText>NUMPAGES</w:instrText>
            </w:r>
            <w:r>
              <w:rPr>
                <w:b/>
                <w:bCs/>
                <w:sz w:val="20"/>
                <w:szCs w:val="20"/>
              </w:rPr>
              <w:fldChar w:fldCharType="separate"/>
            </w:r>
            <w:r>
              <w:rPr>
                <w:b/>
                <w:bCs/>
                <w:sz w:val="20"/>
                <w:szCs w:val="20"/>
              </w:rPr>
              <w:t>3</w:t>
            </w:r>
            <w:r>
              <w:rPr>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719" w:rsidRDefault="001A6DB4">
      <w:pPr>
        <w:spacing w:after="0" w:line="240" w:lineRule="auto"/>
      </w:pPr>
      <w:r>
        <w:separator/>
      </w:r>
    </w:p>
  </w:footnote>
  <w:footnote w:type="continuationSeparator" w:id="0">
    <w:p w:rsidR="005A2719" w:rsidRDefault="001A6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719" w:rsidRDefault="001A6DB4">
    <w:pPr>
      <w:pStyle w:val="Kopfzeile"/>
    </w:pPr>
    <w:r>
      <w:rPr>
        <w:noProof/>
        <w:lang w:eastAsia="de-DE"/>
      </w:rPr>
      <mc:AlternateContent>
        <mc:Choice Requires="wpg">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8439785" cy="648970"/>
              <wp:effectExtent l="0" t="0" r="0" b="0"/>
              <wp:wrapNone/>
              <wp:docPr id="1" name="Rechteck 2"/>
              <wp:cNvGraphicFramePr/>
              <a:graphic xmlns:a="http://schemas.openxmlformats.org/drawingml/2006/main">
                <a:graphicData uri="http://schemas.microsoft.com/office/word/2010/wordprocessingShape">
                  <wps:wsp>
                    <wps:cNvSpPr/>
                    <wps:spPr bwMode="auto">
                      <a:xfrm rot="18900000">
                        <a:off x="0" y="0"/>
                        <a:ext cx="8439785" cy="648970"/>
                      </a:xfrm>
                      <a:prstGeom prst="rect">
                        <a:avLst/>
                      </a:prstGeom>
                      <a:noFill/>
                    </wps:spPr>
                    <wps:txbx>
                      <w:txbxContent>
                        <w:p w:rsidR="005A2719" w:rsidRDefault="001A6DB4">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wps:txbx>
                    <wps:bodyPr wrap="square" lIns="0" tIns="0" rIns="0" bIns="0" numCol="1" fromWordArt="1">
                      <a:prstTxWarp prst="textPlain">
                        <a:avLst>
                          <a:gd name="adj" fmla="val 50000"/>
                        </a:avLst>
                      </a:prstTxWarp>
                      <a:normAutofit/>
                    </wps:bodyPr>
                  </wps:wsp>
                </a:graphicData>
              </a:graphic>
            </wp:anchor>
          </w:drawing>
        </mc:Choice>
        <mc:Fallback xmlns:a="http://schemas.openxmlformats.org/drawingml/2006/main">
          <w:pict>
            <v:shape id="shape 0" o:spid="_x0000_s0" o:spt="1" type="#_x0000_t1" style="position:absolute;z-index:-251659264;o:allowoverlap:true;o:allowincell:false;mso-position-horizontal-relative:margin;mso-position-horizontal:center;mso-position-vertical-relative:margin;mso-position-vertical:center;width:664.55pt;height:51.10pt;mso-wrap-distance-left:9.00pt;mso-wrap-distance-top:0.00pt;mso-wrap-distance-right:9.00pt;mso-wrap-distance-bottom:0.00pt;rotation:315;visibility:visible;" filled="f">
              <v:textbox inset="0,0,0,0">
                <w:txbxContent>
                  <w:p>
                    <w:pPr>
                      <w:pBdr/>
                      <w:spacing/>
                      <w:ind/>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 xml:space="preserve">Nur zur internen Verwendung</w:t>
                    </w:r>
                    <w:r>
                      <w:rPr>
                        <w:color w:val="c0c0c0"/>
                        <w:sz w:val="2"/>
                        <w:szCs w:val="2"/>
                        <w14:textOutline w14:w="12700" w14:cap="flat" w14:cmpd="sng" w14:algn="ctr">
                          <w14:noFill/>
                          <w14:prstDash w14:val="solid"/>
                          <w14:bevel/>
                        </w14:textOutline>
                      </w:rPr>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719" w:rsidRDefault="001A6DB4">
    <w:pPr>
      <w:pStyle w:val="Kopfzeile"/>
      <w:rPr>
        <w:sz w:val="20"/>
      </w:rPr>
    </w:pPr>
    <w:r>
      <w:rPr>
        <w:sz w:val="20"/>
      </w:rPr>
      <w:t>Industriekaufmann/-frau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719" w:rsidRDefault="001A6DB4">
    <w:pPr>
      <w:pStyle w:val="Kopfzeile"/>
    </w:pPr>
    <w:r>
      <w:rPr>
        <w:noProof/>
        <w:lang w:eastAsia="de-DE"/>
      </w:rPr>
      <mc:AlternateContent>
        <mc:Choice Requires="wpg">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8439785" cy="648970"/>
              <wp:effectExtent l="0" t="0" r="0" b="0"/>
              <wp:wrapNone/>
              <wp:docPr id="2" name="Rechteck 3"/>
              <wp:cNvGraphicFramePr/>
              <a:graphic xmlns:a="http://schemas.openxmlformats.org/drawingml/2006/main">
                <a:graphicData uri="http://schemas.microsoft.com/office/word/2010/wordprocessingShape">
                  <wps:wsp>
                    <wps:cNvSpPr/>
                    <wps:spPr bwMode="auto">
                      <a:xfrm rot="18900000">
                        <a:off x="0" y="0"/>
                        <a:ext cx="8439785" cy="648970"/>
                      </a:xfrm>
                      <a:prstGeom prst="rect">
                        <a:avLst/>
                      </a:prstGeom>
                      <a:noFill/>
                    </wps:spPr>
                    <wps:txbx>
                      <w:txbxContent>
                        <w:p w:rsidR="005A2719" w:rsidRDefault="001A6DB4">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wps:txbx>
                    <wps:bodyPr wrap="square" lIns="0" tIns="0" rIns="0" bIns="0" numCol="1" fromWordArt="1">
                      <a:prstTxWarp prst="textPlain">
                        <a:avLst>
                          <a:gd name="adj" fmla="val 50000"/>
                        </a:avLst>
                      </a:prstTxWarp>
                      <a:normAutofit/>
                    </wps:bodyPr>
                  </wps:wsp>
                </a:graphicData>
              </a:graphic>
            </wp:anchor>
          </w:drawing>
        </mc:Choice>
        <mc:Fallback xmlns:a="http://schemas.openxmlformats.org/drawingml/2006/main">
          <w:pict>
            <v:shape id="shape 1" o:spid="_x0000_s1" o:spt="1" type="#_x0000_t1" style="position:absolute;z-index:-251660288;o:allowoverlap:true;o:allowincell:false;mso-position-horizontal-relative:margin;mso-position-horizontal:center;mso-position-vertical-relative:margin;mso-position-vertical:center;width:664.55pt;height:51.10pt;mso-wrap-distance-left:9.00pt;mso-wrap-distance-top:0.00pt;mso-wrap-distance-right:9.00pt;mso-wrap-distance-bottom:0.00pt;rotation:315;visibility:visible;" filled="f">
              <v:textbox inset="0,0,0,0">
                <w:txbxContent>
                  <w:p>
                    <w:pPr>
                      <w:pBdr/>
                      <w:spacing/>
                      <w:ind/>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 xml:space="preserve">Nur zur internen Verwendung</w:t>
                    </w:r>
                    <w:r>
                      <w:rPr>
                        <w:color w:val="c0c0c0"/>
                        <w:sz w:val="2"/>
                        <w:szCs w:val="2"/>
                        <w14:textOutline w14:w="12700" w14:cap="flat" w14:cmpd="sng" w14:algn="ctr">
                          <w14:noFill/>
                          <w14:prstDash w14:val="solid"/>
                          <w14:bevel/>
                        </w14:textOutline>
                      </w:rPr>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4282A"/>
    <w:multiLevelType w:val="multilevel"/>
    <w:tmpl w:val="2662F2B0"/>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1" w15:restartNumberingAfterBreak="0">
    <w:nsid w:val="06C97851"/>
    <w:multiLevelType w:val="multilevel"/>
    <w:tmpl w:val="00D8BF9E"/>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2" w15:restartNumberingAfterBreak="0">
    <w:nsid w:val="0C195BFE"/>
    <w:multiLevelType w:val="multilevel"/>
    <w:tmpl w:val="D1125710"/>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0C163F9"/>
    <w:multiLevelType w:val="multilevel"/>
    <w:tmpl w:val="137AA37E"/>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4" w15:restartNumberingAfterBreak="0">
    <w:nsid w:val="13C63EEB"/>
    <w:multiLevelType w:val="multilevel"/>
    <w:tmpl w:val="ED427CF6"/>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0A5189F"/>
    <w:multiLevelType w:val="multilevel"/>
    <w:tmpl w:val="69C28E4E"/>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1BC6BA4"/>
    <w:multiLevelType w:val="multilevel"/>
    <w:tmpl w:val="5E742446"/>
    <w:lvl w:ilvl="0">
      <w:numFmt w:val="bullet"/>
      <w:lvlText w:val="-"/>
      <w:lvlJc w:val="left"/>
      <w:pPr>
        <w:ind w:left="720" w:hanging="360"/>
      </w:pPr>
      <w:rPr>
        <w:rFonts w:ascii="Arial" w:eastAsia="Times New Roman" w:hAnsi="Arial" w:cs="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CD72E4"/>
    <w:multiLevelType w:val="multilevel"/>
    <w:tmpl w:val="CD4446CC"/>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AB273B"/>
    <w:multiLevelType w:val="multilevel"/>
    <w:tmpl w:val="8E2C9AEA"/>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5F15995"/>
    <w:multiLevelType w:val="multilevel"/>
    <w:tmpl w:val="0888A256"/>
    <w:lvl w:ilvl="0">
      <w:start w:val="1"/>
      <w:numFmt w:val="decimal"/>
      <w:pStyle w:val="berschrift1"/>
      <w:lvlText w:val="%1"/>
      <w:lvlJc w:val="left"/>
      <w:pPr>
        <w:ind w:left="360" w:hanging="360"/>
      </w:pPr>
      <w:rPr>
        <w:color w:val="2396A0"/>
      </w:rPr>
    </w:lvl>
    <w:lvl w:ilvl="1">
      <w:start w:val="1"/>
      <w:numFmt w:val="decimal"/>
      <w:isLgl/>
      <w:lvlText w:val="%1.%2"/>
      <w:lvlJc w:val="left"/>
      <w:pPr>
        <w:ind w:left="1540" w:hanging="405"/>
      </w:pPr>
      <w:rPr>
        <w:rFonts w:hint="default"/>
      </w:rPr>
    </w:lvl>
    <w:lvl w:ilvl="2">
      <w:start w:val="1"/>
      <w:numFmt w:val="decimal"/>
      <w:isLgl/>
      <w:lvlText w:val="%1.%2.%3"/>
      <w:lvlJc w:val="left"/>
      <w:pPr>
        <w:ind w:left="744" w:hanging="720"/>
      </w:pPr>
      <w:rPr>
        <w:rFonts w:hint="default"/>
      </w:rPr>
    </w:lvl>
    <w:lvl w:ilvl="3">
      <w:start w:val="1"/>
      <w:numFmt w:val="decimal"/>
      <w:isLgl/>
      <w:lvlText w:val="%1.%2.%3.%4"/>
      <w:lvlJc w:val="left"/>
      <w:pPr>
        <w:ind w:left="1104" w:hanging="108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464" w:hanging="1440"/>
      </w:pPr>
      <w:rPr>
        <w:rFonts w:hint="default"/>
      </w:rPr>
    </w:lvl>
    <w:lvl w:ilvl="6">
      <w:start w:val="1"/>
      <w:numFmt w:val="decimal"/>
      <w:isLgl/>
      <w:lvlText w:val="%1.%2.%3.%4.%5.%6.%7"/>
      <w:lvlJc w:val="left"/>
      <w:pPr>
        <w:ind w:left="1464" w:hanging="1440"/>
      </w:pPr>
      <w:rPr>
        <w:rFonts w:hint="default"/>
      </w:rPr>
    </w:lvl>
    <w:lvl w:ilvl="7">
      <w:start w:val="1"/>
      <w:numFmt w:val="decimal"/>
      <w:isLgl/>
      <w:lvlText w:val="%1.%2.%3.%4.%5.%6.%7.%8"/>
      <w:lvlJc w:val="left"/>
      <w:pPr>
        <w:ind w:left="1824" w:hanging="1800"/>
      </w:pPr>
      <w:rPr>
        <w:rFonts w:hint="default"/>
      </w:rPr>
    </w:lvl>
    <w:lvl w:ilvl="8">
      <w:start w:val="1"/>
      <w:numFmt w:val="decimal"/>
      <w:isLgl/>
      <w:lvlText w:val="%1.%2.%3.%4.%5.%6.%7.%8.%9"/>
      <w:lvlJc w:val="left"/>
      <w:pPr>
        <w:ind w:left="1824" w:hanging="1800"/>
      </w:pPr>
      <w:rPr>
        <w:rFonts w:hint="default"/>
      </w:rPr>
    </w:lvl>
  </w:abstractNum>
  <w:abstractNum w:abstractNumId="10" w15:restartNumberingAfterBreak="0">
    <w:nsid w:val="262756A7"/>
    <w:multiLevelType w:val="multilevel"/>
    <w:tmpl w:val="0960FDAC"/>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11" w15:restartNumberingAfterBreak="0">
    <w:nsid w:val="2CCB1429"/>
    <w:multiLevelType w:val="multilevel"/>
    <w:tmpl w:val="368E431C"/>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12" w15:restartNumberingAfterBreak="0">
    <w:nsid w:val="2F614DB4"/>
    <w:multiLevelType w:val="multilevel"/>
    <w:tmpl w:val="5F861554"/>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13" w15:restartNumberingAfterBreak="0">
    <w:nsid w:val="32367D3B"/>
    <w:multiLevelType w:val="multilevel"/>
    <w:tmpl w:val="05E20702"/>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14" w15:restartNumberingAfterBreak="0">
    <w:nsid w:val="343225C5"/>
    <w:multiLevelType w:val="multilevel"/>
    <w:tmpl w:val="626C1EA4"/>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15" w15:restartNumberingAfterBreak="0">
    <w:nsid w:val="3CE313C3"/>
    <w:multiLevelType w:val="multilevel"/>
    <w:tmpl w:val="A7E8D994"/>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13C5D57"/>
    <w:multiLevelType w:val="multilevel"/>
    <w:tmpl w:val="1610A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A853F6"/>
    <w:multiLevelType w:val="multilevel"/>
    <w:tmpl w:val="BB24FE9E"/>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47083930"/>
    <w:multiLevelType w:val="multilevel"/>
    <w:tmpl w:val="4D6C84C0"/>
    <w:lvl w:ilvl="0">
      <w:start w:val="1"/>
      <w:numFmt w:val="bullet"/>
      <w:pStyle w:val="Kompetenzen"/>
      <w:lvlText w:val="-"/>
      <w:lvlJc w:val="left"/>
      <w:pPr>
        <w:ind w:left="284" w:hanging="284"/>
      </w:pPr>
      <w:rPr>
        <w:rFonts w:ascii="Arial" w:eastAsia="Times New Roman" w:hAnsi="Arial"/>
      </w:rPr>
    </w:lvl>
    <w:lvl w:ilvl="1">
      <w:start w:val="1"/>
      <w:numFmt w:val="bullet"/>
      <w:lvlText w:val="o"/>
      <w:lvlJc w:val="left"/>
      <w:pPr>
        <w:ind w:left="0" w:firstLine="567"/>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15:restartNumberingAfterBreak="0">
    <w:nsid w:val="4D642E37"/>
    <w:multiLevelType w:val="multilevel"/>
    <w:tmpl w:val="57642742"/>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20" w15:restartNumberingAfterBreak="0">
    <w:nsid w:val="526B1A33"/>
    <w:multiLevelType w:val="multilevel"/>
    <w:tmpl w:val="893A13B2"/>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21" w15:restartNumberingAfterBreak="0">
    <w:nsid w:val="5456215D"/>
    <w:multiLevelType w:val="multilevel"/>
    <w:tmpl w:val="36027BA2"/>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22" w15:restartNumberingAfterBreak="0">
    <w:nsid w:val="5A0F466E"/>
    <w:multiLevelType w:val="multilevel"/>
    <w:tmpl w:val="80AA9DD2"/>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DBE0A23"/>
    <w:multiLevelType w:val="multilevel"/>
    <w:tmpl w:val="2AEE65A8"/>
    <w:lvl w:ilvl="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EE00B50"/>
    <w:multiLevelType w:val="multilevel"/>
    <w:tmpl w:val="4DBE06CC"/>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25" w15:restartNumberingAfterBreak="0">
    <w:nsid w:val="68D45810"/>
    <w:multiLevelType w:val="multilevel"/>
    <w:tmpl w:val="4C5030A2"/>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A2B3F0A"/>
    <w:multiLevelType w:val="multilevel"/>
    <w:tmpl w:val="26980DCA"/>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0553F50"/>
    <w:multiLevelType w:val="multilevel"/>
    <w:tmpl w:val="3E20D152"/>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28" w15:restartNumberingAfterBreak="0">
    <w:nsid w:val="74AC4176"/>
    <w:multiLevelType w:val="multilevel"/>
    <w:tmpl w:val="F8E4EDEC"/>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58C3A8D"/>
    <w:multiLevelType w:val="multilevel"/>
    <w:tmpl w:val="CD62C124"/>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5C67066"/>
    <w:multiLevelType w:val="multilevel"/>
    <w:tmpl w:val="8E50117C"/>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31" w15:restartNumberingAfterBreak="0">
    <w:nsid w:val="78867B5F"/>
    <w:multiLevelType w:val="multilevel"/>
    <w:tmpl w:val="8B1AF08C"/>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num w:numId="1">
    <w:abstractNumId w:val="9"/>
  </w:num>
  <w:num w:numId="2">
    <w:abstractNumId w:val="18"/>
  </w:num>
  <w:num w:numId="3">
    <w:abstractNumId w:val="16"/>
  </w:num>
  <w:num w:numId="4">
    <w:abstractNumId w:val="8"/>
  </w:num>
  <w:num w:numId="5">
    <w:abstractNumId w:val="13"/>
  </w:num>
  <w:num w:numId="6">
    <w:abstractNumId w:val="20"/>
  </w:num>
  <w:num w:numId="7">
    <w:abstractNumId w:val="27"/>
  </w:num>
  <w:num w:numId="8">
    <w:abstractNumId w:val="24"/>
  </w:num>
  <w:num w:numId="9">
    <w:abstractNumId w:val="22"/>
  </w:num>
  <w:num w:numId="10">
    <w:abstractNumId w:val="1"/>
  </w:num>
  <w:num w:numId="11">
    <w:abstractNumId w:val="26"/>
  </w:num>
  <w:num w:numId="12">
    <w:abstractNumId w:val="14"/>
  </w:num>
  <w:num w:numId="13">
    <w:abstractNumId w:val="17"/>
  </w:num>
  <w:num w:numId="14">
    <w:abstractNumId w:val="10"/>
  </w:num>
  <w:num w:numId="15">
    <w:abstractNumId w:val="29"/>
  </w:num>
  <w:num w:numId="16">
    <w:abstractNumId w:val="0"/>
  </w:num>
  <w:num w:numId="17">
    <w:abstractNumId w:val="4"/>
  </w:num>
  <w:num w:numId="18">
    <w:abstractNumId w:val="21"/>
  </w:num>
  <w:num w:numId="19">
    <w:abstractNumId w:val="28"/>
  </w:num>
  <w:num w:numId="20">
    <w:abstractNumId w:val="31"/>
  </w:num>
  <w:num w:numId="21">
    <w:abstractNumId w:val="5"/>
  </w:num>
  <w:num w:numId="22">
    <w:abstractNumId w:val="2"/>
  </w:num>
  <w:num w:numId="23">
    <w:abstractNumId w:val="3"/>
  </w:num>
  <w:num w:numId="24">
    <w:abstractNumId w:val="25"/>
  </w:num>
  <w:num w:numId="25">
    <w:abstractNumId w:val="19"/>
  </w:num>
  <w:num w:numId="26">
    <w:abstractNumId w:val="30"/>
  </w:num>
  <w:num w:numId="27">
    <w:abstractNumId w:val="11"/>
  </w:num>
  <w:num w:numId="28">
    <w:abstractNumId w:val="15"/>
  </w:num>
  <w:num w:numId="29">
    <w:abstractNumId w:val="12"/>
  </w:num>
  <w:num w:numId="30">
    <w:abstractNumId w:val="6"/>
  </w:num>
  <w:num w:numId="31">
    <w:abstractNumId w:val="23"/>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851"/>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719"/>
    <w:rsid w:val="001A6DB4"/>
    <w:rsid w:val="005A2719"/>
    <w:rsid w:val="0079170C"/>
    <w:rsid w:val="00CE4BE7"/>
    <w:rsid w:val="00D02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4A5B"/>
  <w15:docId w15:val="{BFFEC96E-5ACC-4E53-81E4-BCE3137E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jc w:val="both"/>
    </w:pPr>
    <w:rPr>
      <w:rFonts w:ascii="Arial" w:hAnsi="Arial"/>
      <w:sz w:val="24"/>
      <w:lang w:eastAsia="en-US"/>
    </w:rPr>
  </w:style>
  <w:style w:type="paragraph" w:styleId="berschrift1">
    <w:name w:val="heading 1"/>
    <w:basedOn w:val="Standard"/>
    <w:next w:val="Standard"/>
    <w:link w:val="berschrift1Zchn"/>
    <w:qFormat/>
    <w:pPr>
      <w:keepNext/>
      <w:keepLines/>
      <w:numPr>
        <w:numId w:val="1"/>
      </w:numPr>
      <w:pBdr>
        <w:bottom w:val="single" w:sz="4" w:space="8" w:color="2396A0"/>
      </w:pBdr>
      <w:spacing w:after="600" w:line="280" w:lineRule="atLeast"/>
      <w:outlineLvl w:val="0"/>
    </w:pPr>
    <w:rPr>
      <w:rFonts w:eastAsia="Times New Roman" w:cs="Arial"/>
      <w:b/>
      <w:color w:val="2396A0"/>
      <w:sz w:val="40"/>
      <w:szCs w:val="40"/>
      <w:lang w:eastAsia="de-DE"/>
    </w:rPr>
  </w:style>
  <w:style w:type="paragraph" w:styleId="berschrift2">
    <w:name w:val="heading 2"/>
    <w:basedOn w:val="berschrift1"/>
    <w:next w:val="Standard"/>
    <w:link w:val="berschrift2Zchn"/>
    <w:uiPriority w:val="9"/>
    <w:unhideWhenUsed/>
    <w:qFormat/>
    <w:pPr>
      <w:numPr>
        <w:ilvl w:val="1"/>
        <w:numId w:val="0"/>
      </w:numPr>
      <w:spacing w:after="240"/>
      <w:ind w:left="851" w:hanging="851"/>
      <w:outlineLvl w:val="1"/>
    </w:pPr>
    <w:rPr>
      <w:sz w:val="28"/>
      <w:szCs w:val="28"/>
    </w:rPr>
  </w:style>
  <w:style w:type="paragraph" w:styleId="berschrift3">
    <w:name w:val="heading 3"/>
    <w:basedOn w:val="berschrift2"/>
    <w:next w:val="Standard"/>
    <w:link w:val="berschrift3Zchn"/>
    <w:uiPriority w:val="9"/>
    <w:unhideWhenUsed/>
    <w:qFormat/>
    <w:pPr>
      <w:pBdr>
        <w:bottom w:val="none" w:sz="0" w:space="0" w:color="000000"/>
      </w:pBdr>
      <w:spacing w:before="280"/>
      <w:ind w:left="1540" w:hanging="405"/>
      <w:outlineLvl w:val="2"/>
    </w:pPr>
    <w:rPr>
      <w:bCs/>
    </w:rPr>
  </w:style>
  <w:style w:type="paragraph" w:styleId="berschrift4">
    <w:name w:val="heading 4"/>
    <w:basedOn w:val="berschrift3"/>
    <w:next w:val="Standard"/>
    <w:link w:val="berschrift4Zchn"/>
    <w:uiPriority w:val="9"/>
    <w:unhideWhenUsed/>
    <w:qFormat/>
    <w:pPr>
      <w:ind w:left="851" w:hanging="851"/>
      <w:outlineLvl w:val="3"/>
    </w:pPr>
    <w:rPr>
      <w:bCs w:val="0"/>
      <w:iCs/>
      <w:sz w:val="24"/>
      <w:u w:val="single"/>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IntensiverVerweis">
    <w:name w:val="Intense Reference"/>
    <w:basedOn w:val="Absatz-Standardschriftart"/>
    <w:uiPriority w:val="32"/>
    <w:qFormat/>
    <w:rPr>
      <w:b/>
      <w:bCs/>
      <w:smallCaps/>
      <w:color w:val="365F91" w:themeColor="accent1" w:themeShade="BF"/>
      <w:spacing w:val="5"/>
    </w:r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itternetztabelle6farbig1">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itternetztabelle7farbig1">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character" w:customStyle="1" w:styleId="CaptionChar">
    <w:name w:val="Caption Char"/>
    <w:uiPriority w:val="99"/>
  </w:style>
  <w:style w:type="table" w:customStyle="1" w:styleId="EinfacheTabelle110">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EinfacheTabelle210">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0">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410">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510">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itternetztabelle1hell10">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0">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310">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410">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5dunkel10">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tternetztabelle6farbig1">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tternetztabelle7farbig1">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Listentabelle1hell10">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entabelle210">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310">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0">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5dunkel10">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entabelle6farbig10">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entabelle7farbig10">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pPr>
      <w:spacing w:after="0"/>
    </w:pPr>
  </w:style>
  <w:style w:type="table" w:customStyle="1" w:styleId="EinfacheTabelle1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31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41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5dunkel1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tternetztabelle6farbig10">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tternetztabelle7farbig10">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Listentabelle1hell1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entabelle21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31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5dunkel1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entabelle6farbig1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entabelle7farbig1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10">
    <w:name w:val="Einfache Tabelle 1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0">
    <w:name w:val="Einfache Tabelle 21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0">
    <w:name w:val="Einfache Tabelle 31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0">
    <w:name w:val="Einfache Tabelle 41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0">
    <w:name w:val="Einfache Tabelle 51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0">
    <w:name w:val="Gitternetztabelle 1 hell1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10">
    <w:name w:val="Gitternetztabelle 2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3110">
    <w:name w:val="Gitternetztabelle 3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4110">
    <w:name w:val="Gitternetztabelle 41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5dunkel110">
    <w:name w:val="Gitternetztabelle 5 dunkel1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hemeColor="light1"/>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hemeColor="light1"/>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hemeColor="light1"/>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hemeColor="light1"/>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hemeColor="light1"/>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hemeColor="light1"/>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itternetztabelle6farbig10">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cPr>
    </w:tblStylePr>
    <w:tblStylePr w:type="band1Horz">
      <w:rPr>
        <w:rFonts w:ascii="Arial" w:hAnsi="Arial"/>
        <w:color w:val="266779" w:themeColor="accent5" w:themeShade="95"/>
        <w:sz w:val="22"/>
      </w:rPr>
      <w:tblPr/>
      <w:tcPr>
        <w:shd w:val="clear" w:color="auto" w:fill="FDE9D8"/>
      </w:tcPr>
    </w:tblStylePr>
    <w:tblStylePr w:type="band2Horz">
      <w:rPr>
        <w:rFonts w:ascii="Arial" w:hAnsi="Arial"/>
        <w:color w:val="266779" w:themeColor="accent5" w:themeShade="95"/>
        <w:sz w:val="22"/>
      </w:rPr>
    </w:tblStylePr>
  </w:style>
  <w:style w:type="table" w:customStyle="1" w:styleId="Gitternetztabelle7farbig10">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themeColor="accent6" w:themeShade="95"/>
        <w:sz w:val="22"/>
      </w:rPr>
      <w:tblPr/>
      <w:tcPr>
        <w:shd w:val="clear" w:color="auto" w:fill="FDE9D8"/>
      </w:tcPr>
    </w:tblStylePr>
    <w:tblStylePr w:type="band2Horz">
      <w:rPr>
        <w:rFonts w:ascii="Arial" w:hAnsi="Arial"/>
        <w:color w:val="B15407" w:themeColor="accent6" w:themeShade="95"/>
        <w:sz w:val="22"/>
      </w:rPr>
    </w:tblStylePr>
  </w:style>
  <w:style w:type="table" w:customStyle="1" w:styleId="Listentabelle1hell110">
    <w:name w:val="Listentabelle 1 hell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entabelle2110">
    <w:name w:val="Listentabelle 21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3110">
    <w:name w:val="Listentabelle 3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10">
    <w:name w:val="Listentabelle 4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5dunkel110">
    <w:name w:val="Listentabelle 5 dunkel1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cPr>
    </w:tblStylePr>
    <w:tblStylePr w:type="band2Horz">
      <w:tblPr/>
      <w:tcPr>
        <w:tcBorders>
          <w:top w:val="single" w:sz="4" w:space="0" w:color="FFFFFF" w:themeColor="light1"/>
          <w:bottom w:val="single" w:sz="4" w:space="0" w:color="FFFFFF" w:themeColor="light1"/>
        </w:tcBorders>
        <w:shd w:val="clear" w:color="auto" w:fill="4F81BD"/>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cPr>
    </w:tblStylePr>
    <w:tblStylePr w:type="band2Horz">
      <w:tblPr/>
      <w:tcPr>
        <w:tcBorders>
          <w:top w:val="single" w:sz="4" w:space="0" w:color="FFFFFF" w:themeColor="light1"/>
          <w:bottom w:val="single" w:sz="4" w:space="0" w:color="FFFFFF" w:themeColor="light1"/>
        </w:tcBorders>
        <w:shd w:val="clear" w:color="auto" w:fill="D99695"/>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cPr>
    </w:tblStylePr>
    <w:tblStylePr w:type="band2Horz">
      <w:tblPr/>
      <w:tcPr>
        <w:tcBorders>
          <w:top w:val="single" w:sz="4" w:space="0" w:color="FFFFFF" w:themeColor="light1"/>
          <w:bottom w:val="single" w:sz="4" w:space="0" w:color="FFFFFF" w:themeColor="light1"/>
        </w:tcBorders>
        <w:shd w:val="clear" w:color="auto" w:fill="C3D69B"/>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cPr>
    </w:tblStylePr>
    <w:tblStylePr w:type="band2Horz">
      <w:tblPr/>
      <w:tcPr>
        <w:tcBorders>
          <w:top w:val="single" w:sz="4" w:space="0" w:color="FFFFFF" w:themeColor="light1"/>
          <w:bottom w:val="single" w:sz="4" w:space="0" w:color="FFFFFF" w:themeColor="light1"/>
        </w:tcBorders>
        <w:shd w:val="clear" w:color="auto" w:fill="B2A1C6"/>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cPr>
    </w:tblStylePr>
    <w:tblStylePr w:type="band2Horz">
      <w:tblPr/>
      <w:tcPr>
        <w:tcBorders>
          <w:top w:val="single" w:sz="4" w:space="0" w:color="FFFFFF" w:themeColor="light1"/>
          <w:bottom w:val="single" w:sz="4" w:space="0" w:color="FFFFFF" w:themeColor="light1"/>
        </w:tcBorders>
        <w:shd w:val="clear" w:color="auto" w:fill="92CCDC"/>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cPr>
    </w:tblStylePr>
    <w:tblStylePr w:type="band2Horz">
      <w:tblPr/>
      <w:tcPr>
        <w:tcBorders>
          <w:top w:val="single" w:sz="4" w:space="0" w:color="FFFFFF" w:themeColor="light1"/>
          <w:bottom w:val="single" w:sz="4" w:space="0" w:color="FFFFFF" w:themeColor="light1"/>
        </w:tcBorders>
        <w:shd w:val="clear" w:color="auto" w:fill="FAC090"/>
      </w:tcPr>
    </w:tblStylePr>
  </w:style>
  <w:style w:type="table" w:customStyle="1" w:styleId="Listentabelle6farbig110">
    <w:name w:val="Listentabelle 6 farbig1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stentabelle7farbig110">
    <w:name w:val="Listentabelle 7 farbig1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NormaleTabelle"/>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NormaleTabelle"/>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NormaleTabelle"/>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NormaleTabelle"/>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qFormat/>
  </w:style>
  <w:style w:type="character" w:customStyle="1" w:styleId="berschrift1Zchn">
    <w:name w:val="Überschrift 1 Zchn"/>
    <w:link w:val="berschrift1"/>
    <w:rPr>
      <w:rFonts w:ascii="Arial" w:eastAsia="Times New Roman" w:hAnsi="Arial" w:cs="Arial"/>
      <w:b/>
      <w:color w:val="2396A0"/>
      <w:sz w:val="40"/>
      <w:szCs w:val="40"/>
    </w:rPr>
  </w:style>
  <w:style w:type="character" w:customStyle="1" w:styleId="berschrift2Zchn">
    <w:name w:val="Überschrift 2 Zchn"/>
    <w:link w:val="berschrift2"/>
    <w:uiPriority w:val="9"/>
    <w:rPr>
      <w:rFonts w:ascii="Arial" w:eastAsia="Times New Roman" w:hAnsi="Arial" w:cs="Arial"/>
      <w:b/>
      <w:color w:val="2396A0"/>
      <w:sz w:val="28"/>
      <w:szCs w:val="28"/>
    </w:rPr>
  </w:style>
  <w:style w:type="character" w:customStyle="1" w:styleId="berschrift3Zchn">
    <w:name w:val="Überschrift 3 Zchn"/>
    <w:link w:val="berschrift3"/>
    <w:uiPriority w:val="9"/>
    <w:rPr>
      <w:rFonts w:ascii="Arial" w:eastAsia="Times New Roman" w:hAnsi="Arial" w:cs="Arial"/>
      <w:b/>
      <w:bCs/>
      <w:color w:val="2396A0"/>
      <w:sz w:val="28"/>
      <w:szCs w:val="28"/>
    </w:rPr>
  </w:style>
  <w:style w:type="character" w:customStyle="1" w:styleId="berschrift4Zchn">
    <w:name w:val="Überschrift 4 Zchn"/>
    <w:link w:val="berschrift4"/>
    <w:uiPriority w:val="9"/>
    <w:rPr>
      <w:rFonts w:ascii="Arial" w:eastAsia="Times New Roman" w:hAnsi="Arial" w:cs="Arial"/>
      <w:b/>
      <w:iCs/>
      <w:color w:val="2396A0"/>
      <w:sz w:val="24"/>
      <w:szCs w:val="28"/>
      <w:u w:val="single"/>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bottom w:val="single" w:sz="4" w:space="1" w:color="000000"/>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Verzeichnis1">
    <w:name w:val="toc 1"/>
    <w:basedOn w:val="Standard"/>
    <w:next w:val="Standard"/>
    <w:uiPriority w:val="39"/>
    <w:pPr>
      <w:tabs>
        <w:tab w:val="left" w:pos="567"/>
        <w:tab w:val="left" w:pos="851"/>
        <w:tab w:val="right" w:leader="dot" w:pos="9060"/>
      </w:tabs>
      <w:spacing w:after="0" w:line="360" w:lineRule="auto"/>
      <w:ind w:left="851" w:hanging="851"/>
    </w:pPr>
    <w:rPr>
      <w:rFonts w:eastAsia="Times New Roman"/>
      <w:szCs w:val="24"/>
      <w:lang w:eastAsia="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hAnsi="Arial"/>
      <w:sz w:val="24"/>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hAnsi="Arial"/>
      <w:sz w:val="24"/>
      <w:szCs w:val="22"/>
      <w:lang w:eastAsia="en-US"/>
    </w:rPr>
  </w:style>
  <w:style w:type="paragraph" w:styleId="Verzeichnis3">
    <w:name w:val="toc 3"/>
    <w:basedOn w:val="Standard"/>
    <w:next w:val="Standard"/>
    <w:uiPriority w:val="39"/>
    <w:unhideWhenUsed/>
    <w:pPr>
      <w:tabs>
        <w:tab w:val="left" w:pos="0"/>
        <w:tab w:val="left" w:pos="851"/>
        <w:tab w:val="right" w:leader="dot" w:pos="9062"/>
      </w:tabs>
      <w:spacing w:after="120"/>
      <w:ind w:left="851" w:hanging="851"/>
    </w:pPr>
  </w:style>
  <w:style w:type="character" w:styleId="Hyperlink">
    <w:name w:val="Hyperlink"/>
    <w:uiPriority w:val="99"/>
    <w:rPr>
      <w:color w:val="0000FF"/>
      <w:u w:val="single"/>
    </w:rPr>
  </w:style>
  <w:style w:type="paragraph" w:styleId="Verzeichnis2">
    <w:name w:val="toc 2"/>
    <w:basedOn w:val="Standard"/>
    <w:next w:val="Standard"/>
    <w:uiPriority w:val="39"/>
    <w:unhideWhenUsed/>
    <w:pPr>
      <w:tabs>
        <w:tab w:val="left" w:pos="567"/>
        <w:tab w:val="right" w:leader="dot" w:pos="9062"/>
      </w:tabs>
      <w:ind w:left="851" w:hanging="851"/>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lang w:eastAsia="en-US"/>
    </w:rPr>
  </w:style>
  <w:style w:type="character" w:styleId="Kommentarzeichen">
    <w:name w:val="annotation reference"/>
    <w:uiPriority w:val="99"/>
    <w:semiHidden/>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eastAsia="en-US"/>
    </w:rPr>
  </w:style>
  <w:style w:type="table" w:styleId="Tabellenraster">
    <w:name w:val="Table Grid"/>
    <w:basedOn w:val="NormaleTabelle"/>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NormaleTabelle"/>
    <w:next w:val="Tabellenraster"/>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ind w:left="720"/>
      <w:contextualSpacing/>
    </w:pPr>
  </w:style>
  <w:style w:type="table" w:customStyle="1" w:styleId="Gitternetztabelle1hellAkzent11">
    <w:name w:val="Gitternetztabelle 1 hell  – Akzent 11"/>
    <w:basedOn w:val="NormaleTabelle"/>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single" w:sz="2" w:space="0" w:color="95B3D7" w:themeColor="accent1" w:themeTint="99"/>
        </w:tcBorders>
      </w:tcPr>
    </w:tblStylePr>
    <w:tblStylePr w:type="firstCol">
      <w:rPr>
        <w:b/>
        <w:bCs/>
      </w:rPr>
    </w:tblStylePr>
    <w:tblStylePr w:type="lastCol">
      <w:rPr>
        <w:b/>
        <w:bCs/>
      </w:rPr>
    </w:tblStyle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rPr>
      <w:rFonts w:ascii="Arial" w:hAnsi="Arial"/>
      <w:lang w:eastAsia="en-US"/>
    </w:rPr>
  </w:style>
  <w:style w:type="character" w:styleId="Funotenzeichen">
    <w:name w:val="footnote reference"/>
    <w:basedOn w:val="Absatz-Standardschriftart"/>
    <w:uiPriority w:val="99"/>
    <w:unhideWhenUsed/>
    <w:rPr>
      <w:vertAlign w:val="superscrip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schriftung">
    <w:name w:val="caption"/>
    <w:basedOn w:val="Standard"/>
    <w:next w:val="Standard"/>
    <w:uiPriority w:val="35"/>
    <w:unhideWhenUsed/>
    <w:qFormat/>
    <w:pPr>
      <w:spacing w:line="240" w:lineRule="auto"/>
    </w:pPr>
    <w:rPr>
      <w:i/>
      <w:iCs/>
      <w:color w:val="1F497D" w:themeColor="text2"/>
      <w:sz w:val="18"/>
      <w:szCs w:val="18"/>
    </w:rPr>
  </w:style>
  <w:style w:type="paragraph" w:customStyle="1" w:styleId="BIBBNummerierungabc">
    <w:name w:val="BIBB Nummerierung abc"/>
    <w:basedOn w:val="Standard"/>
    <w:pPr>
      <w:widowControl w:val="0"/>
      <w:spacing w:after="0" w:line="240" w:lineRule="auto"/>
    </w:pPr>
    <w:rPr>
      <w:rFonts w:eastAsia="Arial" w:cs="Arial"/>
      <w:color w:val="000000"/>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Formatvorlage1">
    <w:name w:val="Formatvorlage1"/>
    <w:basedOn w:val="berschrift1"/>
    <w:next w:val="Standard"/>
    <w:pPr>
      <w:numPr>
        <w:numId w:val="0"/>
      </w:numPr>
      <w:pBdr>
        <w:bottom w:val="single" w:sz="4" w:space="0" w:color="000000"/>
      </w:pBdr>
      <w:spacing w:before="480" w:after="0" w:line="360" w:lineRule="auto"/>
    </w:pPr>
    <w:rPr>
      <w:color w:val="403152" w:themeColor="accent4" w:themeShade="80"/>
      <w:spacing w:val="15"/>
      <w:sz w:val="26"/>
      <w:szCs w:val="28"/>
      <w:lang w:eastAsia="en-US"/>
    </w:rPr>
  </w:style>
  <w:style w:type="paragraph" w:customStyle="1" w:styleId="Formatvorlage2">
    <w:name w:val="Formatvorlage2"/>
    <w:basedOn w:val="berschrift2"/>
    <w:pPr>
      <w:numPr>
        <w:ilvl w:val="0"/>
      </w:numPr>
      <w:pBdr>
        <w:bottom w:val="none" w:sz="4" w:space="0" w:color="000000"/>
      </w:pBdr>
      <w:spacing w:before="200" w:after="0" w:line="276" w:lineRule="auto"/>
      <w:ind w:left="851" w:hanging="851"/>
      <w:jc w:val="left"/>
    </w:pPr>
    <w:rPr>
      <w:rFonts w:cs="Times New Roman"/>
      <w:bCs/>
      <w:color w:val="000000"/>
      <w:sz w:val="24"/>
      <w:szCs w:val="26"/>
      <w:lang w:eastAsia="en-US"/>
    </w:rPr>
  </w:style>
  <w:style w:type="paragraph" w:customStyle="1" w:styleId="Formatvorlage3">
    <w:name w:val="Formatvorlage3"/>
    <w:basedOn w:val="berschrift2"/>
    <w:pPr>
      <w:numPr>
        <w:ilvl w:val="0"/>
      </w:numPr>
      <w:pBdr>
        <w:bottom w:val="none" w:sz="4" w:space="0" w:color="000000"/>
      </w:pBdr>
      <w:spacing w:before="320" w:after="120" w:line="276" w:lineRule="auto"/>
      <w:ind w:left="851" w:hanging="851"/>
      <w:jc w:val="left"/>
    </w:pPr>
    <w:rPr>
      <w:rFonts w:cs="Times New Roman"/>
      <w:bCs/>
      <w:color w:val="000000"/>
      <w:sz w:val="22"/>
      <w:szCs w:val="26"/>
      <w:lang w:eastAsia="en-US"/>
    </w:rPr>
  </w:style>
  <w:style w:type="paragraph" w:customStyle="1" w:styleId="berschrift51">
    <w:name w:val="Überschrift 51"/>
    <w:basedOn w:val="Standard"/>
    <w:next w:val="Standard"/>
    <w:uiPriority w:val="9"/>
    <w:unhideWhenUsed/>
    <w:qFormat/>
    <w:pPr>
      <w:keepNext/>
      <w:keepLines/>
      <w:spacing w:before="200" w:after="0"/>
      <w:outlineLvl w:val="4"/>
    </w:pPr>
    <w:rPr>
      <w:rFonts w:eastAsia="Times New Roman"/>
      <w:color w:val="000000"/>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szCs w:val="24"/>
      <w:lang w:eastAsia="de-DE"/>
    </w:rPr>
  </w:style>
  <w:style w:type="paragraph" w:styleId="berarbeitung">
    <w:name w:val="Revision"/>
    <w:hidden/>
    <w:uiPriority w:val="99"/>
    <w:semiHidden/>
    <w:rPr>
      <w:rFonts w:ascii="Arial" w:hAnsi="Arial"/>
      <w:sz w:val="24"/>
      <w:lang w:eastAsia="en-US"/>
    </w:rPr>
  </w:style>
  <w:style w:type="paragraph" w:customStyle="1" w:styleId="Kopfzeileunten">
    <w:name w:val="Kopfzeile unten"/>
    <w:basedOn w:val="Kopfzeile"/>
    <w:link w:val="KopfzeileuntenZchn"/>
    <w:qFormat/>
    <w:pPr>
      <w:spacing w:before="40" w:after="240" w:line="240" w:lineRule="auto"/>
      <w:ind w:left="1985"/>
    </w:pPr>
    <w:rPr>
      <w:rFonts w:ascii="FreeSans" w:hAnsi="FreeSans"/>
      <w:color w:val="595959"/>
      <w:sz w:val="20"/>
      <w:szCs w:val="24"/>
    </w:rPr>
  </w:style>
  <w:style w:type="character" w:customStyle="1" w:styleId="KopfzeileuntenZchn">
    <w:name w:val="Kopfzeile unten Zchn"/>
    <w:link w:val="Kopfzeileunten"/>
    <w:rPr>
      <w:rFonts w:ascii="FreeSans" w:hAnsi="FreeSans"/>
      <w:color w:val="595959"/>
      <w:sz w:val="24"/>
      <w:szCs w:val="24"/>
      <w:lang w:eastAsia="en-US"/>
    </w:rPr>
  </w:style>
  <w:style w:type="table" w:customStyle="1" w:styleId="Tabellenraster2">
    <w:name w:val="Tabellenraster2"/>
    <w:basedOn w:val="NormaleTabelle"/>
    <w:next w:val="Tabellenraster"/>
    <w:uiPriority w:val="59"/>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3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1">
    <w:name w:val="Tabellenraster21"/>
    <w:basedOn w:val="NormaleTabelle"/>
    <w:next w:val="Tabellenraster"/>
    <w:uiPriority w:val="5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Absatz-Standardschriftart"/>
  </w:style>
  <w:style w:type="table" w:customStyle="1" w:styleId="Tabellenraster3">
    <w:name w:val="Tabellenraster3"/>
    <w:basedOn w:val="NormaleTabelle"/>
    <w:next w:val="Tabellenraster"/>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dcontent">
    <w:name w:val="markedcontent"/>
    <w:basedOn w:val="Absatz-Standardschriftart"/>
  </w:style>
  <w:style w:type="paragraph" w:customStyle="1" w:styleId="docdata">
    <w:name w:val="docdata"/>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styleId="Textkrper">
    <w:name w:val="Body Text"/>
    <w:basedOn w:val="Standard"/>
    <w:link w:val="TextkrperZchn"/>
    <w:qFormat/>
    <w:pPr>
      <w:spacing w:before="180" w:after="180" w:line="240" w:lineRule="auto"/>
      <w:jc w:val="left"/>
    </w:pPr>
    <w:rPr>
      <w:rFonts w:asciiTheme="minorHAnsi" w:eastAsiaTheme="minorHAnsi" w:hAnsiTheme="minorHAnsi" w:cstheme="minorBidi"/>
      <w:szCs w:val="24"/>
      <w:lang w:val="en-US"/>
    </w:rPr>
  </w:style>
  <w:style w:type="character" w:customStyle="1" w:styleId="TextkrperZchn">
    <w:name w:val="Textkörper Zchn"/>
    <w:basedOn w:val="Absatz-Standardschriftart"/>
    <w:link w:val="Textkrper"/>
    <w:rPr>
      <w:rFonts w:asciiTheme="minorHAnsi" w:eastAsiaTheme="minorHAnsi" w:hAnsiTheme="minorHAnsi" w:cstheme="minorBidi"/>
      <w:sz w:val="24"/>
      <w:szCs w:val="24"/>
      <w:lang w:val="en-US" w:eastAsia="en-US"/>
    </w:r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customStyle="1" w:styleId="ImageCaption">
    <w:name w:val="Image Caption"/>
    <w:basedOn w:val="Beschriftung"/>
    <w:pPr>
      <w:spacing w:after="120"/>
      <w:jc w:val="left"/>
    </w:pPr>
    <w:rPr>
      <w:rFonts w:asciiTheme="minorHAnsi" w:eastAsiaTheme="minorHAnsi" w:hAnsiTheme="minorHAnsi" w:cstheme="minorBidi"/>
      <w:iCs w:val="0"/>
      <w:color w:val="auto"/>
      <w:sz w:val="24"/>
      <w:szCs w:val="24"/>
      <w:lang w:val="en-US"/>
    </w:rPr>
  </w:style>
  <w:style w:type="paragraph" w:customStyle="1" w:styleId="CaptionedFigure">
    <w:name w:val="Captioned Figure"/>
    <w:basedOn w:val="Standard"/>
    <w:pPr>
      <w:keepNext/>
      <w:spacing w:line="240" w:lineRule="auto"/>
      <w:jc w:val="left"/>
    </w:pPr>
    <w:rPr>
      <w:rFonts w:asciiTheme="minorHAnsi" w:eastAsiaTheme="minorHAnsi" w:hAnsiTheme="minorHAnsi" w:cstheme="minorBidi"/>
      <w:szCs w:val="24"/>
      <w:lang w:val="en-US"/>
    </w:rPr>
  </w:style>
  <w:style w:type="paragraph" w:customStyle="1" w:styleId="lead">
    <w:name w:val="lead"/>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customStyle="1" w:styleId="Kompetenzen">
    <w:name w:val="Kompetenzen"/>
    <w:basedOn w:val="Standard"/>
    <w:pPr>
      <w:framePr w:hSpace="141" w:wrap="around" w:vAnchor="page" w:hAnchor="margin" w:y="1659"/>
      <w:numPr>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jc w:val="left"/>
    </w:pPr>
    <w:rPr>
      <w:rFonts w:ascii="Calibri" w:eastAsia="Times New Roman" w:hAnsi="Calibri"/>
      <w:sz w:val="22"/>
      <w:lang w:val="en-US" w:bidi="en-US"/>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table" w:styleId="EinfacheTabelle1">
    <w:name w:val="Plain Table 1"/>
    <w:basedOn w:val="NormaleTabelle"/>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Standard"/>
    <w:uiPriority w:val="1"/>
    <w:qFormat/>
    <w:pPr>
      <w:widowControl w:val="0"/>
      <w:spacing w:after="0" w:line="240" w:lineRule="auto"/>
      <w:jc w:val="left"/>
    </w:pPr>
    <w:rPr>
      <w:rFonts w:eastAsia="Times New Roman" w:cs="Arial"/>
      <w:sz w:val="22"/>
    </w:rPr>
  </w:style>
  <w:style w:type="character" w:customStyle="1" w:styleId="docy">
    <w:name w:val="docy"/>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A9404-8936-4FA1-88A0-B390C8114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1225</Words>
  <Characters>7724</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 Umsetzungshilfen STFA</dc:creator>
  <cp:lastModifiedBy>Hartinger, Maria-Anna</cp:lastModifiedBy>
  <cp:revision>5</cp:revision>
  <dcterms:created xsi:type="dcterms:W3CDTF">2025-02-23T15:58:00Z</dcterms:created>
  <dcterms:modified xsi:type="dcterms:W3CDTF">2025-02-23T16:34:00Z</dcterms:modified>
</cp:coreProperties>
</file>