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0299" w:rsidRDefault="005B1480">
      <w:pPr>
        <w:spacing w:after="0" w:line="240" w:lineRule="auto"/>
        <w:rPr>
          <w:b/>
          <w:bCs/>
        </w:rPr>
      </w:pPr>
      <w:r>
        <w:rPr>
          <w:b/>
          <w:bCs/>
        </w:rPr>
        <w:t>Lernfeldstrukturanalyse für das LF 7:</w:t>
      </w:r>
    </w:p>
    <w:p w:rsidR="007C0299" w:rsidRDefault="005B1480">
      <w:pPr>
        <w:spacing w:after="0" w:line="240" w:lineRule="auto"/>
        <w:ind w:right="-314"/>
        <w:jc w:val="left"/>
        <w:rPr>
          <w:b/>
          <w:szCs w:val="24"/>
        </w:rPr>
      </w:pPr>
      <w:r>
        <w:rPr>
          <w:rFonts w:cs="Arial"/>
          <w:b/>
        </w:rPr>
        <w:t>Logistik- und Lagerprozesse koordinieren, umsetzen und überwachen</w:t>
      </w:r>
      <w:r>
        <w:rPr>
          <w:b/>
          <w:sz w:val="28"/>
          <w:szCs w:val="24"/>
        </w:rPr>
        <w:tab/>
      </w:r>
      <w:r>
        <w:rPr>
          <w:b/>
          <w:sz w:val="28"/>
          <w:szCs w:val="24"/>
        </w:rPr>
        <w:tab/>
      </w:r>
      <w:r>
        <w:rPr>
          <w:b/>
          <w:sz w:val="28"/>
          <w:szCs w:val="24"/>
        </w:rPr>
        <w:tab/>
      </w:r>
      <w:r>
        <w:rPr>
          <w:b/>
          <w:sz w:val="28"/>
          <w:szCs w:val="24"/>
        </w:rPr>
        <w:tab/>
      </w:r>
      <w:r>
        <w:rPr>
          <w:b/>
          <w:sz w:val="28"/>
          <w:szCs w:val="24"/>
        </w:rPr>
        <w:tab/>
      </w:r>
      <w:r>
        <w:rPr>
          <w:b/>
          <w:sz w:val="28"/>
          <w:szCs w:val="24"/>
        </w:rPr>
        <w:tab/>
      </w:r>
      <w:r>
        <w:rPr>
          <w:b/>
          <w:sz w:val="28"/>
          <w:szCs w:val="24"/>
        </w:rPr>
        <w:tab/>
      </w:r>
      <w:r>
        <w:rPr>
          <w:b/>
          <w:bCs/>
          <w:color w:val="000000" w:themeColor="text1"/>
          <w:sz w:val="28"/>
        </w:rPr>
        <w:t>40</w:t>
      </w:r>
      <w:r>
        <w:rPr>
          <w:b/>
          <w:bCs/>
          <w:sz w:val="28"/>
        </w:rPr>
        <w:t xml:space="preserve"> Std</w:t>
      </w:r>
      <w:r>
        <w:rPr>
          <w:b/>
          <w:bCs/>
        </w:rPr>
        <w:t>.</w:t>
      </w:r>
    </w:p>
    <w:p w:rsidR="007C0299" w:rsidRDefault="005B1480">
      <w:pPr>
        <w:spacing w:after="0" w:line="240" w:lineRule="auto"/>
        <w:jc w:val="left"/>
        <w:rPr>
          <w:rFonts w:ascii="Times New Roman" w:eastAsia="Times New Roman" w:hAnsi="Times New Roman"/>
          <w:szCs w:val="24"/>
          <w:lang w:eastAsia="de-DE"/>
        </w:rPr>
      </w:pPr>
      <w:r>
        <w:rPr>
          <w:rFonts w:ascii="Times New Roman" w:eastAsia="Times New Roman" w:hAnsi="Times New Roman"/>
          <w:szCs w:val="24"/>
          <w:lang w:eastAsia="de-DE"/>
        </w:rPr>
        <w:t> </w:t>
      </w:r>
    </w:p>
    <w:p w:rsidR="007C0299" w:rsidRDefault="005B1480">
      <w:pPr>
        <w:spacing w:after="0" w:line="240" w:lineRule="auto"/>
        <w:rPr>
          <w:rFonts w:cs="Arial"/>
          <w:b/>
          <w:bCs/>
          <w:szCs w:val="24"/>
        </w:rPr>
      </w:pPr>
      <w:r>
        <w:rPr>
          <w:rFonts w:cs="Arial"/>
          <w:b/>
          <w:bCs/>
          <w:szCs w:val="24"/>
        </w:rPr>
        <w:t>Die Schülerinnen und Schüler verfügen über die Kompetenz, logistische Prozesse als intelligente Vernetzung von Systemen und Abläufen zu planen und zu steuern.</w:t>
      </w:r>
    </w:p>
    <w:p w:rsidR="007C0299" w:rsidRDefault="007C0299">
      <w:pPr>
        <w:spacing w:after="0" w:line="240" w:lineRule="auto"/>
        <w:rPr>
          <w:rFonts w:cs="Arial"/>
          <w:b/>
          <w:bCs/>
          <w:szCs w:val="24"/>
        </w:rPr>
      </w:pPr>
    </w:p>
    <w:p w:rsidR="007C0299" w:rsidRDefault="005B1480">
      <w:pPr>
        <w:spacing w:after="0" w:line="240" w:lineRule="auto"/>
        <w:rPr>
          <w:rFonts w:cs="Arial"/>
          <w:szCs w:val="24"/>
        </w:rPr>
      </w:pPr>
      <w:r>
        <w:rPr>
          <w:rFonts w:cs="Arial"/>
          <w:szCs w:val="24"/>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Lehrkraft. </w:t>
      </w:r>
    </w:p>
    <w:p w:rsidR="007C0299" w:rsidRDefault="007C0299">
      <w:pPr>
        <w:spacing w:after="0" w:line="240" w:lineRule="auto"/>
        <w:rPr>
          <w:rFonts w:cs="Arial"/>
          <w:szCs w:val="24"/>
        </w:rPr>
      </w:pPr>
    </w:p>
    <w:p w:rsidR="007C0299" w:rsidRDefault="005B1480">
      <w:pPr>
        <w:spacing w:after="0" w:line="240" w:lineRule="auto"/>
        <w:rPr>
          <w:rStyle w:val="docy"/>
          <w:szCs w:val="24"/>
          <w:u w:val="single"/>
        </w:rPr>
      </w:pPr>
      <w:r>
        <w:rPr>
          <w:rStyle w:val="docy"/>
          <w:szCs w:val="24"/>
          <w:u w:val="single"/>
        </w:rPr>
        <w:t>Hinweise:</w:t>
      </w:r>
    </w:p>
    <w:p w:rsidR="007C0299" w:rsidRDefault="005B1480">
      <w:pPr>
        <w:pStyle w:val="Listenabsatz"/>
        <w:numPr>
          <w:ilvl w:val="0"/>
          <w:numId w:val="3"/>
        </w:numPr>
        <w:spacing w:after="0" w:line="240" w:lineRule="auto"/>
        <w:rPr>
          <w:bCs/>
          <w:szCs w:val="24"/>
        </w:rPr>
      </w:pPr>
      <w:r>
        <w:rPr>
          <w:rFonts w:cs="Arial"/>
          <w:bCs/>
          <w:szCs w:val="24"/>
        </w:rPr>
        <w:t>Die angegebenen Zeitrichtwerte dienen der Orientierung, sie werden sich an die unterrichtliche Praxis anpassen.</w:t>
      </w:r>
    </w:p>
    <w:p w:rsidR="007C0299" w:rsidRDefault="005B1480">
      <w:pPr>
        <w:pStyle w:val="Listenabsatz"/>
        <w:numPr>
          <w:ilvl w:val="0"/>
          <w:numId w:val="3"/>
        </w:numPr>
        <w:spacing w:after="0" w:line="240" w:lineRule="auto"/>
        <w:rPr>
          <w:rStyle w:val="docy"/>
          <w:szCs w:val="24"/>
        </w:rPr>
      </w:pPr>
      <w:r>
        <w:rPr>
          <w:rStyle w:val="docy"/>
          <w:szCs w:val="24"/>
        </w:rPr>
        <w:t>Zum Zeitpunkt der Erstellung der Lernfeldstrukturanalyse waren sowohl der Rahmenlehrplan als auch die bayerische Lehrplanrichtlinie veröffentlicht, jedoch lagen noch keine Prüfungskataloge oder ähnliches vor.</w:t>
      </w:r>
    </w:p>
    <w:p w:rsidR="007C0299" w:rsidRDefault="005B1480">
      <w:pPr>
        <w:pStyle w:val="Listenabsatz"/>
        <w:numPr>
          <w:ilvl w:val="0"/>
          <w:numId w:val="3"/>
        </w:numPr>
        <w:spacing w:after="0" w:line="240" w:lineRule="auto"/>
        <w:rPr>
          <w:bCs/>
          <w:szCs w:val="24"/>
        </w:rPr>
      </w:pPr>
      <w:r>
        <w:rPr>
          <w:rFonts w:cs="Arial"/>
          <w:bCs/>
          <w:szCs w:val="24"/>
        </w:rPr>
        <w:t>Abweichungen bei den Kompetenzformulierungen gegenüber des Rahmenlehrplans dienen der besseren Lesbarkeit, es ergeben sich daraus keine inhaltlichen Differenzen.</w:t>
      </w:r>
    </w:p>
    <w:p w:rsidR="007C0299" w:rsidRDefault="007C0299">
      <w:pPr>
        <w:spacing w:after="0" w:line="240" w:lineRule="auto"/>
        <w:rPr>
          <w:rFonts w:cs="Arial"/>
          <w:sz w:val="20"/>
          <w:szCs w:val="20"/>
        </w:rPr>
      </w:pPr>
    </w:p>
    <w:p w:rsidR="007C0299" w:rsidRDefault="005B1480">
      <w:pPr>
        <w:spacing w:after="0" w:line="240" w:lineRule="auto"/>
        <w:rPr>
          <w:rFonts w:cs="Arial"/>
          <w:sz w:val="20"/>
          <w:szCs w:val="20"/>
        </w:rPr>
      </w:pPr>
      <w:r>
        <w:rPr>
          <w:rFonts w:cs="Arial"/>
          <w:sz w:val="20"/>
          <w:szCs w:val="20"/>
        </w:rPr>
        <w:t>Legende:</w:t>
      </w:r>
    </w:p>
    <w:p w:rsidR="007C0299" w:rsidRDefault="005B1480">
      <w:pPr>
        <w:spacing w:after="0" w:line="240" w:lineRule="auto"/>
        <w:rPr>
          <w:rFonts w:cs="Arial"/>
          <w:sz w:val="20"/>
          <w:szCs w:val="20"/>
        </w:rPr>
      </w:pPr>
      <w:r>
        <w:rPr>
          <w:rFonts w:cs="Arial"/>
          <w:sz w:val="20"/>
          <w:szCs w:val="20"/>
        </w:rPr>
        <w:t>1 UE = 45 Minuten</w:t>
      </w:r>
    </w:p>
    <w:p w:rsidR="007C0299" w:rsidRDefault="005B1480">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rsidR="007C0299" w:rsidRDefault="007C0299">
      <w:pPr>
        <w:spacing w:after="0" w:line="240" w:lineRule="auto"/>
        <w:rPr>
          <w:rFonts w:cs="Arial"/>
          <w:sz w:val="20"/>
          <w:szCs w:val="20"/>
        </w:rPr>
      </w:pPr>
    </w:p>
    <w:p w:rsidR="007C0299" w:rsidRDefault="007C0299">
      <w:pPr>
        <w:spacing w:after="0" w:line="240" w:lineRule="auto"/>
        <w:rPr>
          <w:rFonts w:cs="Arial"/>
          <w:sz w:val="20"/>
          <w:szCs w:val="20"/>
        </w:rPr>
      </w:pPr>
    </w:p>
    <w:p w:rsidR="007C0299" w:rsidRDefault="007C0299">
      <w:pPr>
        <w:spacing w:after="0" w:line="240" w:lineRule="auto"/>
        <w:rPr>
          <w:rFonts w:cs="Arial"/>
          <w:sz w:val="20"/>
          <w:szCs w:val="20"/>
        </w:rPr>
      </w:pPr>
    </w:p>
    <w:p w:rsidR="007C0299" w:rsidRDefault="007C0299">
      <w:pPr>
        <w:spacing w:after="0" w:line="240" w:lineRule="auto"/>
        <w:rPr>
          <w:rFonts w:cs="Arial"/>
          <w:sz w:val="20"/>
          <w:szCs w:val="20"/>
        </w:rPr>
      </w:pPr>
    </w:p>
    <w:p w:rsidR="007C0299" w:rsidRDefault="007C0299">
      <w:pPr>
        <w:spacing w:after="0" w:line="240" w:lineRule="auto"/>
        <w:rPr>
          <w:rFonts w:cs="Arial"/>
          <w:sz w:val="20"/>
          <w:szCs w:val="20"/>
        </w:rPr>
      </w:pPr>
    </w:p>
    <w:p w:rsidR="007C0299" w:rsidRDefault="007C0299">
      <w:pPr>
        <w:spacing w:after="0" w:line="240" w:lineRule="auto"/>
        <w:rPr>
          <w:rFonts w:cs="Arial"/>
          <w:sz w:val="20"/>
          <w:szCs w:val="20"/>
        </w:rPr>
      </w:pPr>
    </w:p>
    <w:p w:rsidR="007C0299" w:rsidRDefault="007C0299">
      <w:pPr>
        <w:spacing w:after="0" w:line="240" w:lineRule="auto"/>
        <w:rPr>
          <w:rFonts w:cs="Arial"/>
          <w:sz w:val="20"/>
          <w:szCs w:val="20"/>
        </w:rPr>
      </w:pPr>
    </w:p>
    <w:p w:rsidR="007C0299" w:rsidRDefault="007C0299">
      <w:pPr>
        <w:spacing w:after="0" w:line="240" w:lineRule="auto"/>
        <w:rPr>
          <w:rFonts w:cs="Arial"/>
          <w:sz w:val="20"/>
          <w:szCs w:val="20"/>
        </w:rPr>
      </w:pPr>
    </w:p>
    <w:p w:rsidR="007C0299" w:rsidRDefault="007C0299">
      <w:pPr>
        <w:spacing w:after="0" w:line="240" w:lineRule="auto"/>
        <w:rPr>
          <w:rFonts w:cs="Arial"/>
          <w:sz w:val="20"/>
          <w:szCs w:val="20"/>
        </w:rPr>
      </w:pPr>
    </w:p>
    <w:p w:rsidR="007C0299" w:rsidRDefault="007C0299">
      <w:pPr>
        <w:spacing w:after="0" w:line="240" w:lineRule="auto"/>
        <w:rPr>
          <w:rFonts w:cs="Arial"/>
          <w:sz w:val="20"/>
          <w:szCs w:val="20"/>
        </w:rPr>
      </w:pPr>
    </w:p>
    <w:p w:rsidR="007C0299" w:rsidRDefault="005B1480">
      <w:pPr>
        <w:spacing w:after="0" w:line="240" w:lineRule="auto"/>
        <w:rPr>
          <w:rFonts w:cs="Arial"/>
          <w:b/>
          <w:sz w:val="20"/>
          <w:szCs w:val="20"/>
        </w:rPr>
      </w:pPr>
      <w:r>
        <w:rPr>
          <w:rFonts w:cs="Arial"/>
          <w:b/>
          <w:sz w:val="20"/>
          <w:szCs w:val="20"/>
        </w:rPr>
        <w:t>Autorenteam:</w:t>
      </w:r>
    </w:p>
    <w:p w:rsidR="007C0299" w:rsidRDefault="005B1480">
      <w:pPr>
        <w:spacing w:after="0" w:line="240" w:lineRule="auto"/>
        <w:rPr>
          <w:rFonts w:cs="Arial"/>
          <w:sz w:val="20"/>
          <w:szCs w:val="20"/>
        </w:rPr>
      </w:pPr>
      <w:bookmarkStart w:id="0" w:name="_Hlk159935973"/>
      <w:r>
        <w:rPr>
          <w:rFonts w:cs="Arial"/>
          <w:sz w:val="20"/>
          <w:szCs w:val="20"/>
        </w:rPr>
        <w:t>Harald Decker, Staatliche Berufsschule II Passau</w:t>
      </w:r>
    </w:p>
    <w:p w:rsidR="007C0299" w:rsidRDefault="005B1480">
      <w:pPr>
        <w:spacing w:after="0" w:line="240" w:lineRule="auto"/>
        <w:rPr>
          <w:rFonts w:cs="Arial"/>
          <w:sz w:val="20"/>
          <w:szCs w:val="20"/>
        </w:rPr>
      </w:pPr>
      <w:r>
        <w:rPr>
          <w:rFonts w:cs="Arial"/>
          <w:sz w:val="20"/>
          <w:szCs w:val="20"/>
        </w:rPr>
        <w:t xml:space="preserve">Thomas </w:t>
      </w:r>
      <w:proofErr w:type="spellStart"/>
      <w:r>
        <w:rPr>
          <w:rFonts w:cs="Arial"/>
          <w:sz w:val="20"/>
          <w:szCs w:val="20"/>
        </w:rPr>
        <w:t>Eldracher</w:t>
      </w:r>
      <w:proofErr w:type="spellEnd"/>
      <w:r>
        <w:rPr>
          <w:rFonts w:cs="Arial"/>
          <w:sz w:val="20"/>
          <w:szCs w:val="20"/>
        </w:rPr>
        <w:t>, Staatliche Berufsschule II Kempten (Allgäu)</w:t>
      </w:r>
    </w:p>
    <w:p w:rsidR="007C0299" w:rsidRDefault="005B1480">
      <w:pPr>
        <w:spacing w:after="0" w:line="240" w:lineRule="auto"/>
        <w:rPr>
          <w:rFonts w:cs="Arial"/>
          <w:sz w:val="20"/>
          <w:szCs w:val="20"/>
        </w:rPr>
      </w:pPr>
      <w:r>
        <w:rPr>
          <w:rFonts w:cs="Arial"/>
          <w:sz w:val="20"/>
          <w:szCs w:val="20"/>
        </w:rPr>
        <w:t>Sabine Graf, Berufliches Schulzentrum Oskar-von-Miller Schwandorf</w:t>
      </w:r>
    </w:p>
    <w:p w:rsidR="007C0299" w:rsidRDefault="005B1480">
      <w:pPr>
        <w:spacing w:after="0" w:line="240" w:lineRule="auto"/>
        <w:rPr>
          <w:rFonts w:cs="Arial"/>
          <w:sz w:val="20"/>
          <w:szCs w:val="20"/>
        </w:rPr>
      </w:pPr>
      <w:r>
        <w:rPr>
          <w:rFonts w:cs="Arial"/>
          <w:sz w:val="20"/>
          <w:szCs w:val="20"/>
        </w:rPr>
        <w:t>Christian Heidinger, Staatliche Berufsschule Donauwörth</w:t>
      </w:r>
    </w:p>
    <w:p w:rsidR="007C0299" w:rsidRDefault="005B1480">
      <w:pPr>
        <w:spacing w:after="0" w:line="240" w:lineRule="auto"/>
        <w:rPr>
          <w:rFonts w:cs="Arial"/>
          <w:sz w:val="20"/>
          <w:szCs w:val="20"/>
        </w:rPr>
      </w:pPr>
      <w:r>
        <w:rPr>
          <w:rFonts w:cs="Arial"/>
          <w:sz w:val="20"/>
          <w:szCs w:val="20"/>
        </w:rPr>
        <w:t>Marco Reitberger, Staatliche Berufsschule II Straubing-Bogen</w:t>
      </w:r>
      <w:bookmarkEnd w:id="0"/>
    </w:p>
    <w:p w:rsidR="007C0299" w:rsidRDefault="007C0299">
      <w:pPr>
        <w:spacing w:after="0" w:line="240" w:lineRule="auto"/>
        <w:rPr>
          <w:rFonts w:cs="Arial"/>
          <w:sz w:val="20"/>
          <w:szCs w:val="20"/>
        </w:rPr>
        <w:sectPr w:rsidR="007C0299">
          <w:headerReference w:type="even" r:id="rId8"/>
          <w:headerReference w:type="default" r:id="rId9"/>
          <w:footerReference w:type="even" r:id="rId10"/>
          <w:footerReference w:type="default" r:id="rId11"/>
          <w:headerReference w:type="first" r:id="rId12"/>
          <w:footerReference w:type="first" r:id="rId13"/>
          <w:pgSz w:w="16838" w:h="11906" w:orient="landscape"/>
          <w:pgMar w:top="903" w:right="1417" w:bottom="851" w:left="1134" w:header="708" w:footer="472" w:gutter="0"/>
          <w:cols w:space="708"/>
        </w:sectPr>
      </w:pPr>
    </w:p>
    <w:p w:rsidR="007C0299" w:rsidRDefault="007C0299">
      <w:pPr>
        <w:tabs>
          <w:tab w:val="left" w:pos="3844"/>
        </w:tabs>
        <w:spacing w:after="0" w:line="240" w:lineRule="auto"/>
        <w:rPr>
          <w:rFonts w:cs="Arial"/>
          <w:sz w:val="20"/>
          <w:szCs w:val="20"/>
        </w:rPr>
      </w:pPr>
    </w:p>
    <w:tbl>
      <w:tblPr>
        <w:tblStyle w:val="Tabellenraster"/>
        <w:tblW w:w="14502" w:type="dxa"/>
        <w:tblLayout w:type="fixed"/>
        <w:tblLook w:val="0620" w:firstRow="1" w:lastRow="0" w:firstColumn="0" w:lastColumn="0" w:noHBand="1" w:noVBand="1"/>
      </w:tblPr>
      <w:tblGrid>
        <w:gridCol w:w="3964"/>
        <w:gridCol w:w="2268"/>
        <w:gridCol w:w="2552"/>
        <w:gridCol w:w="2268"/>
        <w:gridCol w:w="1701"/>
        <w:gridCol w:w="1749"/>
      </w:tblGrid>
      <w:tr w:rsidR="007C0299">
        <w:trPr>
          <w:cantSplit/>
          <w:trHeight w:val="460"/>
          <w:tblHeader/>
        </w:trPr>
        <w:tc>
          <w:tcPr>
            <w:tcW w:w="3964" w:type="dxa"/>
            <w:vMerge w:val="restart"/>
          </w:tcPr>
          <w:p w:rsidR="007C0299" w:rsidRDefault="005B1480">
            <w:pPr>
              <w:widowControl w:val="0"/>
              <w:spacing w:after="0" w:line="240" w:lineRule="auto"/>
              <w:jc w:val="left"/>
              <w:rPr>
                <w:rFonts w:cs="Arial"/>
                <w:b/>
                <w:bCs/>
                <w:sz w:val="20"/>
                <w:szCs w:val="20"/>
              </w:rPr>
            </w:pPr>
            <w:bookmarkStart w:id="1" w:name="_Hlk159948229"/>
            <w:bookmarkStart w:id="2" w:name="_Hlk159948306"/>
            <w:r>
              <w:rPr>
                <w:rFonts w:cs="Arial"/>
                <w:b/>
                <w:bCs/>
                <w:sz w:val="20"/>
                <w:szCs w:val="20"/>
              </w:rPr>
              <w:t xml:space="preserve">Lernfeld 7: </w:t>
            </w:r>
          </w:p>
          <w:p w:rsidR="007C0299" w:rsidRDefault="005B1480">
            <w:pPr>
              <w:widowControl w:val="0"/>
              <w:spacing w:after="0" w:line="240" w:lineRule="auto"/>
              <w:jc w:val="left"/>
            </w:pPr>
            <w:r>
              <w:rPr>
                <w:rFonts w:cs="Arial"/>
                <w:b/>
                <w:bCs/>
                <w:color w:val="000000" w:themeColor="text1"/>
                <w:sz w:val="20"/>
                <w:szCs w:val="20"/>
              </w:rPr>
              <w:t xml:space="preserve">Zeitrichtwert: </w:t>
            </w:r>
            <w:r>
              <w:rPr>
                <w:rFonts w:cs="Arial"/>
                <w:b/>
                <w:bCs/>
                <w:color w:val="000000" w:themeColor="text1"/>
                <w:sz w:val="20"/>
                <w:szCs w:val="20"/>
              </w:rPr>
              <w:br/>
              <w:t>40</w:t>
            </w:r>
            <w:r>
              <w:rPr>
                <w:rFonts w:cs="Arial"/>
                <w:b/>
                <w:bCs/>
                <w:sz w:val="20"/>
                <w:szCs w:val="20"/>
              </w:rPr>
              <w:t xml:space="preserve"> Stunden</w:t>
            </w:r>
          </w:p>
        </w:tc>
        <w:tc>
          <w:tcPr>
            <w:tcW w:w="7088" w:type="dxa"/>
            <w:gridSpan w:val="3"/>
          </w:tcPr>
          <w:p w:rsidR="007C0299" w:rsidRDefault="005B1480">
            <w:pPr>
              <w:widowControl w:val="0"/>
              <w:spacing w:after="0" w:line="240" w:lineRule="auto"/>
              <w:jc w:val="center"/>
            </w:pPr>
            <w:r>
              <w:rPr>
                <w:rFonts w:cs="Arial"/>
                <w:b/>
                <w:bCs/>
                <w:sz w:val="20"/>
                <w:szCs w:val="20"/>
              </w:rPr>
              <w:t>Handlungskompetenz</w:t>
            </w:r>
          </w:p>
        </w:tc>
        <w:tc>
          <w:tcPr>
            <w:tcW w:w="1701" w:type="dxa"/>
            <w:vMerge w:val="restart"/>
          </w:tcPr>
          <w:p w:rsidR="007C0299" w:rsidRDefault="005B1480">
            <w:pPr>
              <w:widowControl w:val="0"/>
              <w:spacing w:after="0" w:line="240" w:lineRule="auto"/>
              <w:jc w:val="left"/>
              <w:rPr>
                <w:rFonts w:cs="Arial"/>
                <w:b/>
                <w:bCs/>
                <w:sz w:val="20"/>
                <w:szCs w:val="20"/>
              </w:rPr>
            </w:pPr>
            <w:r>
              <w:rPr>
                <w:rFonts w:cs="Arial"/>
                <w:b/>
                <w:bCs/>
                <w:sz w:val="20"/>
                <w:szCs w:val="20"/>
              </w:rPr>
              <w:t>Didaktik</w:t>
            </w:r>
          </w:p>
          <w:p w:rsidR="007C0299" w:rsidRDefault="005B1480">
            <w:pPr>
              <w:widowControl w:val="0"/>
              <w:spacing w:after="0" w:line="240" w:lineRule="auto"/>
              <w:jc w:val="left"/>
              <w:rPr>
                <w:rFonts w:cs="Arial"/>
                <w:b/>
                <w:bCs/>
                <w:sz w:val="20"/>
                <w:szCs w:val="20"/>
              </w:rPr>
            </w:pPr>
            <w:r>
              <w:rPr>
                <w:rFonts w:cs="Arial"/>
                <w:b/>
                <w:bCs/>
                <w:sz w:val="20"/>
                <w:szCs w:val="20"/>
              </w:rPr>
              <w:t>Organisation</w:t>
            </w:r>
          </w:p>
          <w:p w:rsidR="007C0299" w:rsidRDefault="005B1480">
            <w:pPr>
              <w:widowControl w:val="0"/>
              <w:spacing w:after="0" w:line="240" w:lineRule="auto"/>
              <w:jc w:val="left"/>
            </w:pPr>
            <w:r>
              <w:rPr>
                <w:rFonts w:cs="Arial"/>
                <w:b/>
                <w:bCs/>
                <w:sz w:val="20"/>
                <w:szCs w:val="20"/>
              </w:rPr>
              <w:t>Verantwortlichkeit</w:t>
            </w:r>
          </w:p>
        </w:tc>
        <w:tc>
          <w:tcPr>
            <w:tcW w:w="1749" w:type="dxa"/>
            <w:vMerge w:val="restart"/>
          </w:tcPr>
          <w:p w:rsidR="007C0299" w:rsidRDefault="005B1480">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bookmarkEnd w:id="1"/>
          </w:p>
        </w:tc>
      </w:tr>
      <w:tr w:rsidR="007C0299">
        <w:trPr>
          <w:cantSplit/>
          <w:trHeight w:val="460"/>
          <w:tblHeader/>
        </w:trPr>
        <w:tc>
          <w:tcPr>
            <w:tcW w:w="3964" w:type="dxa"/>
            <w:vMerge/>
          </w:tcPr>
          <w:p w:rsidR="007C0299" w:rsidRDefault="007C0299">
            <w:pPr>
              <w:widowControl w:val="0"/>
              <w:spacing w:after="0" w:line="240" w:lineRule="auto"/>
              <w:jc w:val="left"/>
              <w:rPr>
                <w:rFonts w:cs="Arial"/>
                <w:b/>
                <w:bCs/>
                <w:sz w:val="20"/>
                <w:szCs w:val="20"/>
              </w:rPr>
            </w:pPr>
          </w:p>
        </w:tc>
        <w:tc>
          <w:tcPr>
            <w:tcW w:w="2268" w:type="dxa"/>
          </w:tcPr>
          <w:p w:rsidR="007C0299" w:rsidRDefault="005B1480">
            <w:pPr>
              <w:widowControl w:val="0"/>
              <w:spacing w:after="0" w:line="240" w:lineRule="auto"/>
              <w:jc w:val="left"/>
              <w:rPr>
                <w:rFonts w:cs="Arial"/>
                <w:b/>
                <w:bCs/>
                <w:sz w:val="20"/>
                <w:szCs w:val="20"/>
              </w:rPr>
            </w:pPr>
            <w:r>
              <w:rPr>
                <w:rFonts w:cs="Arial"/>
                <w:b/>
                <w:bCs/>
                <w:sz w:val="20"/>
                <w:szCs w:val="20"/>
              </w:rPr>
              <w:t>Fachkompetenz</w:t>
            </w:r>
          </w:p>
        </w:tc>
        <w:tc>
          <w:tcPr>
            <w:tcW w:w="2552" w:type="dxa"/>
          </w:tcPr>
          <w:p w:rsidR="007C0299" w:rsidRDefault="005B1480">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268" w:type="dxa"/>
          </w:tcPr>
          <w:p w:rsidR="007C0299" w:rsidRDefault="005B1480">
            <w:pPr>
              <w:widowControl w:val="0"/>
              <w:spacing w:after="0" w:line="240" w:lineRule="auto"/>
              <w:jc w:val="left"/>
              <w:rPr>
                <w:rFonts w:cs="Arial"/>
                <w:b/>
                <w:bCs/>
                <w:sz w:val="20"/>
                <w:szCs w:val="20"/>
              </w:rPr>
            </w:pPr>
            <w:r>
              <w:rPr>
                <w:rFonts w:cs="Arial"/>
                <w:b/>
                <w:bCs/>
                <w:sz w:val="20"/>
                <w:szCs w:val="20"/>
              </w:rPr>
              <w:t>Medienkompetenz</w:t>
            </w:r>
            <w:bookmarkEnd w:id="2"/>
          </w:p>
        </w:tc>
        <w:tc>
          <w:tcPr>
            <w:tcW w:w="1701" w:type="dxa"/>
            <w:vMerge/>
          </w:tcPr>
          <w:p w:rsidR="007C0299" w:rsidRDefault="007C0299">
            <w:pPr>
              <w:widowControl w:val="0"/>
              <w:spacing w:after="0" w:line="240" w:lineRule="auto"/>
              <w:jc w:val="left"/>
              <w:rPr>
                <w:rFonts w:cs="Arial"/>
                <w:b/>
                <w:bCs/>
                <w:sz w:val="20"/>
                <w:szCs w:val="20"/>
              </w:rPr>
            </w:pPr>
          </w:p>
        </w:tc>
        <w:tc>
          <w:tcPr>
            <w:tcW w:w="1749" w:type="dxa"/>
            <w:vMerge/>
          </w:tcPr>
          <w:p w:rsidR="007C0299" w:rsidRDefault="007C0299">
            <w:pPr>
              <w:widowControl w:val="0"/>
              <w:spacing w:after="0" w:line="240" w:lineRule="auto"/>
              <w:jc w:val="left"/>
              <w:rPr>
                <w:rFonts w:cs="Arial"/>
                <w:b/>
                <w:bCs/>
                <w:sz w:val="20"/>
                <w:szCs w:val="20"/>
              </w:rPr>
            </w:pPr>
          </w:p>
        </w:tc>
      </w:tr>
      <w:tr w:rsidR="007C0299">
        <w:trPr>
          <w:trHeight w:val="907"/>
        </w:trPr>
        <w:tc>
          <w:tcPr>
            <w:tcW w:w="3964" w:type="dxa"/>
            <w:vMerge w:val="restart"/>
          </w:tcPr>
          <w:p w:rsidR="007C0299" w:rsidRDefault="005B1480">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Übergeordneter Themenkomplex (TK):</w:t>
            </w:r>
          </w:p>
          <w:p w:rsidR="007C0299" w:rsidRDefault="005B1480">
            <w:pPr>
              <w:widowControl w:val="0"/>
              <w:tabs>
                <w:tab w:val="center" w:pos="384"/>
              </w:tabs>
              <w:spacing w:after="0" w:line="240" w:lineRule="auto"/>
              <w:jc w:val="left"/>
              <w:rPr>
                <w:rFonts w:cs="Arial"/>
                <w:color w:val="000000" w:themeColor="text1"/>
                <w:sz w:val="20"/>
                <w:szCs w:val="20"/>
              </w:rPr>
            </w:pPr>
            <w:r>
              <w:rPr>
                <w:rFonts w:cs="Arial"/>
                <w:bCs/>
                <w:color w:val="000000" w:themeColor="text1"/>
                <w:sz w:val="20"/>
                <w:szCs w:val="20"/>
              </w:rPr>
              <w:t xml:space="preserve">Die Schülerinnen und Schüler analysieren den Auftrag zur Untersuchung eines bestehenden Logistikkonzeptes und zur Optimierung dessen Abläufe. </w:t>
            </w:r>
            <w:r>
              <w:rPr>
                <w:rFonts w:cs="Arial"/>
                <w:color w:val="000000" w:themeColor="text1"/>
                <w:sz w:val="20"/>
                <w:szCs w:val="20"/>
              </w:rPr>
              <w:t xml:space="preserve">  </w:t>
            </w:r>
          </w:p>
          <w:p w:rsidR="007C0299" w:rsidRDefault="007C0299">
            <w:pPr>
              <w:widowControl w:val="0"/>
              <w:tabs>
                <w:tab w:val="center" w:pos="384"/>
              </w:tabs>
              <w:spacing w:after="0" w:line="240" w:lineRule="auto"/>
              <w:jc w:val="left"/>
              <w:rPr>
                <w:rFonts w:cs="Arial"/>
                <w:b/>
                <w:bCs/>
                <w:color w:val="000000" w:themeColor="text1"/>
                <w:sz w:val="20"/>
                <w:szCs w:val="20"/>
              </w:rPr>
            </w:pPr>
          </w:p>
        </w:tc>
        <w:tc>
          <w:tcPr>
            <w:tcW w:w="7088" w:type="dxa"/>
            <w:gridSpan w:val="3"/>
            <w:vMerge w:val="restart"/>
          </w:tcPr>
          <w:p w:rsidR="007C0299" w:rsidRDefault="005B1480">
            <w:pPr>
              <w:spacing w:after="0" w:line="240" w:lineRule="auto"/>
              <w:jc w:val="left"/>
              <w:rPr>
                <w:rFonts w:cs="Arial"/>
                <w:color w:val="000000" w:themeColor="text1"/>
                <w:sz w:val="20"/>
                <w:szCs w:val="20"/>
              </w:rPr>
            </w:pPr>
            <w:r>
              <w:rPr>
                <w:rFonts w:cs="Arial"/>
                <w:color w:val="000000" w:themeColor="text1"/>
                <w:sz w:val="20"/>
                <w:szCs w:val="20"/>
              </w:rPr>
              <w:t>Die Themen dieses Lernfelds sind eher in der Breite als in der Tiefe zu unterrichten. Die Schülerinnen und Schüler sollen einen Überblick über Logistik- und Lagerprozesses eines Industriebetriebs erhalten.</w:t>
            </w:r>
          </w:p>
        </w:tc>
        <w:tc>
          <w:tcPr>
            <w:tcW w:w="1701" w:type="dxa"/>
            <w:vMerge w:val="restart"/>
          </w:tcPr>
          <w:p w:rsidR="007C0299" w:rsidRDefault="007C0299">
            <w:pPr>
              <w:widowControl w:val="0"/>
              <w:spacing w:after="0" w:line="240" w:lineRule="auto"/>
              <w:rPr>
                <w:rFonts w:cs="Arial"/>
                <w:color w:val="000000" w:themeColor="text1"/>
                <w:sz w:val="20"/>
                <w:szCs w:val="20"/>
              </w:rPr>
            </w:pPr>
          </w:p>
        </w:tc>
        <w:tc>
          <w:tcPr>
            <w:tcW w:w="1749" w:type="dxa"/>
            <w:vMerge w:val="restart"/>
          </w:tcPr>
          <w:p w:rsidR="007C0299" w:rsidRDefault="007C0299">
            <w:pPr>
              <w:spacing w:line="240" w:lineRule="auto"/>
              <w:rPr>
                <w:sz w:val="20"/>
                <w:szCs w:val="20"/>
              </w:rPr>
            </w:pPr>
          </w:p>
        </w:tc>
      </w:tr>
      <w:tr w:rsidR="007C0299">
        <w:trPr>
          <w:cantSplit/>
          <w:trHeight w:val="907"/>
        </w:trPr>
        <w:tc>
          <w:tcPr>
            <w:tcW w:w="3964" w:type="dxa"/>
          </w:tcPr>
          <w:p w:rsidR="007C0299" w:rsidRDefault="005B1480">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Themenkomplex 1:</w:t>
            </w:r>
          </w:p>
          <w:p w:rsidR="007C0299" w:rsidRDefault="005B1480">
            <w:pPr>
              <w:widowControl w:val="0"/>
              <w:tabs>
                <w:tab w:val="center" w:pos="384"/>
              </w:tabs>
              <w:spacing w:after="0" w:line="240" w:lineRule="auto"/>
              <w:jc w:val="left"/>
              <w:rPr>
                <w:rFonts w:cs="Arial"/>
                <w:b/>
                <w:bCs/>
                <w:color w:val="000000" w:themeColor="text1"/>
                <w:sz w:val="20"/>
                <w:szCs w:val="20"/>
              </w:rPr>
            </w:pPr>
            <w:r>
              <w:rPr>
                <w:rFonts w:cs="Arial"/>
                <w:b/>
                <w:color w:val="000000" w:themeColor="text1"/>
                <w:sz w:val="20"/>
                <w:szCs w:val="20"/>
              </w:rPr>
              <w:t>Grundlagen der Logistik</w:t>
            </w:r>
          </w:p>
          <w:p w:rsidR="007C0299" w:rsidRDefault="005B1480">
            <w:pPr>
              <w:spacing w:after="0" w:line="240" w:lineRule="auto"/>
              <w:rPr>
                <w:rFonts w:cs="Arial"/>
                <w:color w:val="000000" w:themeColor="text1"/>
                <w:sz w:val="20"/>
                <w:szCs w:val="20"/>
              </w:rPr>
            </w:pPr>
            <w:r>
              <w:rPr>
                <w:rFonts w:cs="Arial"/>
                <w:color w:val="000000" w:themeColor="text1"/>
                <w:sz w:val="20"/>
                <w:szCs w:val="20"/>
              </w:rPr>
              <w:t xml:space="preserve"> </w:t>
            </w:r>
          </w:p>
          <w:p w:rsidR="007C0299" w:rsidRDefault="005B1480">
            <w:pPr>
              <w:widowControl w:val="0"/>
              <w:tabs>
                <w:tab w:val="center" w:pos="384"/>
              </w:tabs>
              <w:spacing w:after="0" w:line="240" w:lineRule="auto"/>
              <w:jc w:val="left"/>
              <w:rPr>
                <w:rFonts w:cs="Arial"/>
                <w:bCs/>
                <w:color w:val="000000" w:themeColor="text1"/>
                <w:sz w:val="20"/>
                <w:szCs w:val="20"/>
              </w:rPr>
            </w:pPr>
            <w:r>
              <w:rPr>
                <w:rFonts w:cs="Arial"/>
                <w:bCs/>
                <w:color w:val="000000" w:themeColor="text1"/>
                <w:sz w:val="20"/>
                <w:szCs w:val="20"/>
              </w:rPr>
              <w:t>Die Schülerinnen und Schüler machen sich mit den Aufgaben und Zielen der Logistik vertraut. Sie beschreiben den Zusammenhang zwischen Informations- und Materialfluss.</w:t>
            </w:r>
          </w:p>
          <w:p w:rsidR="007C0299" w:rsidRDefault="007C0299">
            <w:pPr>
              <w:widowControl w:val="0"/>
              <w:tabs>
                <w:tab w:val="center" w:pos="384"/>
              </w:tabs>
              <w:spacing w:after="0" w:line="240" w:lineRule="auto"/>
              <w:jc w:val="left"/>
              <w:rPr>
                <w:rFonts w:cs="Arial"/>
                <w:b/>
                <w:color w:val="000000" w:themeColor="text1"/>
                <w:sz w:val="20"/>
                <w:szCs w:val="20"/>
              </w:rPr>
            </w:pPr>
          </w:p>
          <w:p w:rsidR="007C0299" w:rsidRDefault="005B1480">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4 UE</w:t>
            </w:r>
          </w:p>
        </w:tc>
        <w:tc>
          <w:tcPr>
            <w:tcW w:w="7088" w:type="dxa"/>
            <w:gridSpan w:val="3"/>
          </w:tcPr>
          <w:p w:rsidR="007C0299" w:rsidRDefault="007C0299">
            <w:pPr>
              <w:spacing w:after="0" w:line="240" w:lineRule="auto"/>
              <w:jc w:val="left"/>
              <w:rPr>
                <w:rFonts w:cs="Arial"/>
                <w:color w:val="000000" w:themeColor="text1"/>
                <w:sz w:val="20"/>
                <w:szCs w:val="20"/>
              </w:rPr>
            </w:pPr>
          </w:p>
          <w:p w:rsidR="007C0299" w:rsidRDefault="005B1480">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definieren die Logistik als Bestandteil der betrieblichen Wertschöpfungskette und erklären deren Aufgaben und Ziele.</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beschreiben die logistischen Prozesse im Unternehmen und in diesem Zusammenhang die grundlegenden Zusammenhänge zwischen Material- und Informationsfluss.</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unterscheiden die Teilaufgaben der Logistik.</w:t>
            </w:r>
          </w:p>
          <w:p w:rsidR="007C0299" w:rsidRDefault="005B1480" w:rsidP="00272D50">
            <w:pPr>
              <w:pStyle w:val="Listenabsatz"/>
              <w:widowControl w:val="0"/>
              <w:numPr>
                <w:ilvl w:val="0"/>
                <w:numId w:val="30"/>
              </w:numPr>
              <w:spacing w:after="120" w:line="240" w:lineRule="auto"/>
              <w:ind w:left="714" w:hanging="357"/>
              <w:jc w:val="left"/>
              <w:rPr>
                <w:rFonts w:cs="Arial"/>
                <w:color w:val="000000" w:themeColor="text1"/>
                <w:sz w:val="20"/>
                <w:szCs w:val="20"/>
              </w:rPr>
            </w:pPr>
            <w:r>
              <w:rPr>
                <w:rFonts w:cs="Arial"/>
                <w:color w:val="000000" w:themeColor="text1"/>
                <w:sz w:val="20"/>
                <w:szCs w:val="20"/>
              </w:rPr>
              <w:t>entwickeln ein Verständnis für die Rolle der Logistik in Unternehmen und darüber hinaus.</w:t>
            </w:r>
          </w:p>
          <w:p w:rsidR="007C0299" w:rsidRDefault="007C0299">
            <w:pPr>
              <w:widowControl w:val="0"/>
              <w:spacing w:after="0" w:line="240" w:lineRule="auto"/>
              <w:jc w:val="left"/>
              <w:rPr>
                <w:rFonts w:cs="Arial"/>
                <w:color w:val="000000" w:themeColor="text1"/>
                <w:sz w:val="20"/>
                <w:szCs w:val="20"/>
              </w:rPr>
            </w:pPr>
          </w:p>
          <w:p w:rsidR="007C0299" w:rsidRDefault="005B1480">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Begriffsdefinition, Ziele und Aufgaben der Logistik</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Material- und Informationsfluss</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Teilaufgaben der Logistik: Beschaffungs-, Produktions-, Distributions- und Entsorgungslogistik</w:t>
            </w:r>
          </w:p>
          <w:p w:rsidR="007C0299" w:rsidRDefault="005B1480">
            <w:pPr>
              <w:pStyle w:val="Listenabsatz"/>
              <w:widowControl w:val="0"/>
              <w:numPr>
                <w:ilvl w:val="0"/>
                <w:numId w:val="30"/>
              </w:numPr>
              <w:spacing w:after="120" w:line="240" w:lineRule="auto"/>
              <w:jc w:val="left"/>
              <w:rPr>
                <w:rFonts w:cs="Arial"/>
                <w:color w:val="000000" w:themeColor="text1"/>
                <w:sz w:val="20"/>
                <w:szCs w:val="20"/>
              </w:rPr>
            </w:pPr>
            <w:r>
              <w:rPr>
                <w:rFonts w:cs="Arial"/>
                <w:color w:val="000000" w:themeColor="text1"/>
                <w:sz w:val="20"/>
                <w:szCs w:val="20"/>
              </w:rPr>
              <w:t>Bedeutung der Logistik in Unternehmen und Verknüpfung mit anderen Unternehmensbereichen</w:t>
            </w:r>
          </w:p>
          <w:p w:rsidR="007C0299" w:rsidRDefault="007C0299">
            <w:pPr>
              <w:widowControl w:val="0"/>
              <w:spacing w:after="0" w:line="240" w:lineRule="auto"/>
              <w:jc w:val="left"/>
              <w:rPr>
                <w:rFonts w:cs="Arial"/>
                <w:color w:val="000000" w:themeColor="text1"/>
                <w:sz w:val="20"/>
                <w:szCs w:val="20"/>
              </w:rPr>
            </w:pPr>
          </w:p>
        </w:tc>
        <w:tc>
          <w:tcPr>
            <w:tcW w:w="1701" w:type="dxa"/>
          </w:tcPr>
          <w:p w:rsidR="007C0299" w:rsidRDefault="007C0299">
            <w:pPr>
              <w:widowControl w:val="0"/>
              <w:spacing w:after="0" w:line="240" w:lineRule="auto"/>
              <w:rPr>
                <w:rFonts w:cs="Arial"/>
                <w:color w:val="000000" w:themeColor="text1"/>
                <w:sz w:val="20"/>
                <w:szCs w:val="20"/>
              </w:rPr>
            </w:pPr>
          </w:p>
        </w:tc>
        <w:tc>
          <w:tcPr>
            <w:tcW w:w="1749" w:type="dxa"/>
          </w:tcPr>
          <w:p w:rsidR="007C0299" w:rsidRDefault="007C0299">
            <w:pPr>
              <w:spacing w:line="240" w:lineRule="auto"/>
              <w:rPr>
                <w:sz w:val="20"/>
                <w:szCs w:val="20"/>
              </w:rPr>
            </w:pPr>
          </w:p>
          <w:p w:rsidR="007C0299" w:rsidRDefault="005B1480">
            <w:pPr>
              <w:spacing w:line="240" w:lineRule="auto"/>
              <w:rPr>
                <w:sz w:val="20"/>
                <w:szCs w:val="20"/>
              </w:rPr>
            </w:pPr>
            <w:r>
              <w:rPr>
                <w:sz w:val="20"/>
                <w:szCs w:val="20"/>
              </w:rPr>
              <w:t>Material- und Informationsfluss: LF1 TK2</w:t>
            </w:r>
          </w:p>
          <w:p w:rsidR="007C0299" w:rsidRDefault="007C0299">
            <w:pPr>
              <w:spacing w:line="240" w:lineRule="auto"/>
              <w:jc w:val="left"/>
              <w:rPr>
                <w:sz w:val="20"/>
                <w:szCs w:val="20"/>
              </w:rPr>
            </w:pPr>
          </w:p>
          <w:p w:rsidR="007C0299" w:rsidRDefault="007C0299">
            <w:pPr>
              <w:spacing w:line="240" w:lineRule="auto"/>
              <w:jc w:val="left"/>
              <w:rPr>
                <w:sz w:val="20"/>
                <w:szCs w:val="20"/>
              </w:rPr>
            </w:pPr>
          </w:p>
        </w:tc>
      </w:tr>
      <w:tr w:rsidR="007C0299">
        <w:trPr>
          <w:trHeight w:val="907"/>
        </w:trPr>
        <w:tc>
          <w:tcPr>
            <w:tcW w:w="3964" w:type="dxa"/>
            <w:vMerge w:val="restart"/>
          </w:tcPr>
          <w:p w:rsidR="007C0299" w:rsidRDefault="005B1480">
            <w:pPr>
              <w:keepNext/>
              <w:keepLines/>
              <w:tabs>
                <w:tab w:val="center" w:pos="384"/>
              </w:tabs>
              <w:spacing w:after="0" w:line="240" w:lineRule="auto"/>
              <w:jc w:val="left"/>
              <w:rPr>
                <w:rFonts w:cs="Arial"/>
                <w:b/>
                <w:color w:val="000000" w:themeColor="text1"/>
                <w:sz w:val="20"/>
                <w:szCs w:val="20"/>
              </w:rPr>
            </w:pPr>
            <w:r>
              <w:rPr>
                <w:rFonts w:cs="Arial"/>
                <w:b/>
                <w:color w:val="000000" w:themeColor="text1"/>
                <w:sz w:val="20"/>
                <w:szCs w:val="20"/>
              </w:rPr>
              <w:lastRenderedPageBreak/>
              <w:t xml:space="preserve">Themenkomplex 2: </w:t>
            </w:r>
          </w:p>
          <w:p w:rsidR="007C0299" w:rsidRDefault="005B1480">
            <w:pPr>
              <w:keepNext/>
              <w:keepLines/>
              <w:tabs>
                <w:tab w:val="center" w:pos="384"/>
              </w:tabs>
              <w:spacing w:after="0" w:line="240" w:lineRule="auto"/>
              <w:jc w:val="left"/>
              <w:rPr>
                <w:rFonts w:cs="Arial"/>
                <w:b/>
                <w:color w:val="000000" w:themeColor="text1"/>
                <w:sz w:val="20"/>
                <w:szCs w:val="20"/>
              </w:rPr>
            </w:pPr>
            <w:r>
              <w:rPr>
                <w:rFonts w:cs="Arial"/>
                <w:b/>
                <w:color w:val="000000" w:themeColor="text1"/>
                <w:sz w:val="20"/>
                <w:szCs w:val="20"/>
              </w:rPr>
              <w:t>Logistische Teilaufgaben</w:t>
            </w:r>
          </w:p>
          <w:p w:rsidR="007C0299" w:rsidRDefault="007C0299">
            <w:pPr>
              <w:keepNext/>
              <w:keepLines/>
              <w:tabs>
                <w:tab w:val="center" w:pos="384"/>
              </w:tabs>
              <w:spacing w:after="0" w:line="240" w:lineRule="auto"/>
              <w:jc w:val="left"/>
              <w:rPr>
                <w:rFonts w:cs="Arial"/>
                <w:b/>
                <w:color w:val="000000" w:themeColor="text1"/>
                <w:sz w:val="20"/>
                <w:szCs w:val="20"/>
              </w:rPr>
            </w:pPr>
          </w:p>
          <w:p w:rsidR="007C0299" w:rsidRDefault="005B1480">
            <w:pPr>
              <w:keepNext/>
              <w:keepLines/>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Die Schülerinnen und Schüler informieren sich über die logistischen Teilaufgaben Transport, Umschlag und Lagerung als Bestandteile eines Logistikkonzeptes. Dazu verschaffen sie sich einen Überblick über Lagersysteme und Lagereinrichtungen sowie </w:t>
            </w:r>
            <w:proofErr w:type="spellStart"/>
            <w:r>
              <w:rPr>
                <w:rFonts w:cs="Arial"/>
                <w:color w:val="000000" w:themeColor="text1"/>
                <w:sz w:val="20"/>
                <w:szCs w:val="20"/>
              </w:rPr>
              <w:t>Kommissioniermethoden</w:t>
            </w:r>
            <w:proofErr w:type="spellEnd"/>
            <w:r>
              <w:rPr>
                <w:rFonts w:cs="Arial"/>
                <w:color w:val="000000" w:themeColor="text1"/>
                <w:sz w:val="20"/>
                <w:szCs w:val="20"/>
              </w:rPr>
              <w:t xml:space="preserve">. </w:t>
            </w:r>
          </w:p>
          <w:p w:rsidR="007C0299" w:rsidRDefault="007C0299">
            <w:pPr>
              <w:keepNext/>
              <w:keepLines/>
              <w:tabs>
                <w:tab w:val="center" w:pos="384"/>
              </w:tabs>
              <w:spacing w:after="0" w:line="240" w:lineRule="auto"/>
              <w:jc w:val="left"/>
              <w:rPr>
                <w:rFonts w:cs="Arial"/>
                <w:color w:val="000000" w:themeColor="text1"/>
                <w:sz w:val="20"/>
                <w:szCs w:val="20"/>
              </w:rPr>
            </w:pPr>
          </w:p>
          <w:p w:rsidR="007C0299" w:rsidRDefault="005B1480">
            <w:pPr>
              <w:keepNext/>
              <w:keepLines/>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Sie erkunden innerbetriebliche Transportmittel und Transportsysteme, auch vernetzte und autonome, sowie multimodale Verkehrswege. Sie berücksichtigen die Möglichkeiten des Supply-Chain-Managements. </w:t>
            </w:r>
          </w:p>
          <w:p w:rsidR="007C0299" w:rsidRDefault="007C0299">
            <w:pPr>
              <w:keepNext/>
              <w:keepLines/>
              <w:tabs>
                <w:tab w:val="center" w:pos="384"/>
              </w:tabs>
              <w:spacing w:after="0" w:line="240" w:lineRule="auto"/>
              <w:jc w:val="left"/>
              <w:rPr>
                <w:rFonts w:cs="Arial"/>
                <w:color w:val="000000" w:themeColor="text1"/>
                <w:sz w:val="20"/>
                <w:szCs w:val="20"/>
              </w:rPr>
            </w:pPr>
          </w:p>
          <w:p w:rsidR="007C0299" w:rsidRDefault="005B1480">
            <w:pPr>
              <w:keepNext/>
              <w:keepLines/>
              <w:tabs>
                <w:tab w:val="center" w:pos="384"/>
              </w:tabs>
              <w:spacing w:after="0" w:line="240" w:lineRule="auto"/>
              <w:jc w:val="left"/>
              <w:rPr>
                <w:rFonts w:cs="Arial"/>
                <w:color w:val="000000" w:themeColor="text1"/>
                <w:sz w:val="20"/>
                <w:szCs w:val="20"/>
              </w:rPr>
            </w:pPr>
            <w:r>
              <w:rPr>
                <w:rFonts w:cs="Arial"/>
                <w:color w:val="000000" w:themeColor="text1"/>
                <w:sz w:val="20"/>
                <w:szCs w:val="20"/>
              </w:rPr>
              <w:t>Sie beachten den verantwortungsvollen Umgang mit Ressourcen (Energie), die Umweltverträglichkeit, die Entsorgung, die gesetzlichen Rahmenbedingungen sowie soziale Aspekte.</w:t>
            </w:r>
          </w:p>
          <w:p w:rsidR="007C0299" w:rsidRDefault="005B1480">
            <w:pPr>
              <w:keepNext/>
              <w:keepLines/>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 </w:t>
            </w:r>
          </w:p>
          <w:p w:rsidR="007C0299" w:rsidRDefault="007C0299">
            <w:pPr>
              <w:keepNext/>
              <w:keepLines/>
              <w:tabs>
                <w:tab w:val="center" w:pos="384"/>
              </w:tabs>
              <w:spacing w:after="0" w:line="240" w:lineRule="auto"/>
              <w:jc w:val="left"/>
              <w:rPr>
                <w:rFonts w:cs="Arial"/>
                <w:b/>
                <w:bCs/>
                <w:color w:val="000000" w:themeColor="text1"/>
                <w:sz w:val="20"/>
                <w:szCs w:val="20"/>
              </w:rPr>
            </w:pPr>
          </w:p>
          <w:p w:rsidR="007C0299" w:rsidRDefault="005B1480">
            <w:pPr>
              <w:keepNext/>
              <w:keepLines/>
              <w:tabs>
                <w:tab w:val="center" w:pos="384"/>
              </w:tabs>
              <w:spacing w:after="0" w:line="240" w:lineRule="auto"/>
              <w:jc w:val="left"/>
              <w:rPr>
                <w:rFonts w:cs="Arial"/>
                <w:b/>
                <w:bCs/>
                <w:color w:val="000000" w:themeColor="text1"/>
                <w:sz w:val="20"/>
                <w:szCs w:val="20"/>
              </w:rPr>
            </w:pPr>
            <w:r>
              <w:rPr>
                <w:rFonts w:cs="Arial"/>
                <w:color w:val="000000" w:themeColor="text1"/>
                <w:sz w:val="20"/>
                <w:szCs w:val="20"/>
              </w:rPr>
              <w:t>12 UE</w:t>
            </w:r>
          </w:p>
          <w:p w:rsidR="007C0299" w:rsidRDefault="007C0299">
            <w:pPr>
              <w:keepNext/>
              <w:keepLines/>
              <w:tabs>
                <w:tab w:val="center" w:pos="384"/>
              </w:tabs>
              <w:spacing w:after="0" w:line="240" w:lineRule="auto"/>
              <w:jc w:val="left"/>
              <w:rPr>
                <w:rFonts w:cs="Arial"/>
                <w:b/>
                <w:bCs/>
                <w:color w:val="7030A0"/>
                <w:sz w:val="20"/>
                <w:szCs w:val="20"/>
              </w:rPr>
            </w:pPr>
          </w:p>
        </w:tc>
        <w:tc>
          <w:tcPr>
            <w:tcW w:w="7088" w:type="dxa"/>
            <w:gridSpan w:val="3"/>
            <w:vMerge w:val="restart"/>
          </w:tcPr>
          <w:p w:rsidR="007C0299" w:rsidRDefault="007C0299">
            <w:pPr>
              <w:keepNext/>
              <w:keepLines/>
              <w:spacing w:after="0" w:line="240" w:lineRule="auto"/>
              <w:jc w:val="left"/>
              <w:rPr>
                <w:rFonts w:cs="Arial"/>
                <w:color w:val="000000" w:themeColor="text1"/>
                <w:sz w:val="20"/>
                <w:szCs w:val="20"/>
              </w:rPr>
            </w:pPr>
          </w:p>
          <w:p w:rsidR="007C0299" w:rsidRDefault="005B1480">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erkennen die logistischen Teilaufgaben (Transport, Umschlag, Lagerung) und deren Bedeutung im logistischen Gesamtkonzept.</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informieren sich über verschiedene Lagerarten, -systeme und -einrichtungen und deren Einsatzmöglichkeiten.</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 xml:space="preserve">analysieren und bewerten verschiedene </w:t>
            </w:r>
            <w:proofErr w:type="spellStart"/>
            <w:r>
              <w:rPr>
                <w:rFonts w:cs="Arial"/>
                <w:color w:val="000000" w:themeColor="text1"/>
                <w:sz w:val="20"/>
                <w:szCs w:val="20"/>
              </w:rPr>
              <w:t>Kommissioniermethoden</w:t>
            </w:r>
            <w:proofErr w:type="spellEnd"/>
            <w:r>
              <w:rPr>
                <w:rFonts w:cs="Arial"/>
                <w:color w:val="000000" w:themeColor="text1"/>
                <w:sz w:val="20"/>
                <w:szCs w:val="20"/>
              </w:rPr>
              <w:t xml:space="preserve">. </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 xml:space="preserve">unterscheiden innerbetriebliche Transportmittel und -systeme sowie deren Funktionen. </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lernen Zukunftstechnologien im Bereich des Transports und das Konzept des Supply-Chain-Managements kennen.</w:t>
            </w:r>
          </w:p>
          <w:p w:rsidR="007C0299" w:rsidRDefault="005B1480" w:rsidP="00272D50">
            <w:pPr>
              <w:pStyle w:val="Listenabsatz"/>
              <w:widowControl w:val="0"/>
              <w:numPr>
                <w:ilvl w:val="0"/>
                <w:numId w:val="30"/>
              </w:numPr>
              <w:spacing w:after="120" w:line="240" w:lineRule="auto"/>
              <w:ind w:left="714" w:hanging="357"/>
              <w:jc w:val="left"/>
              <w:rPr>
                <w:rFonts w:cs="Arial"/>
                <w:color w:val="000000" w:themeColor="text1"/>
                <w:sz w:val="20"/>
                <w:szCs w:val="20"/>
              </w:rPr>
            </w:pPr>
            <w:r>
              <w:rPr>
                <w:rFonts w:cs="Arial"/>
                <w:color w:val="000000" w:themeColor="text1"/>
                <w:sz w:val="20"/>
                <w:szCs w:val="20"/>
              </w:rPr>
              <w:t xml:space="preserve">berücksichtigen </w:t>
            </w:r>
            <w:r>
              <w:rPr>
                <w:rFonts w:eastAsia="Arial" w:cs="Arial"/>
                <w:color w:val="000000"/>
                <w:sz w:val="20"/>
                <w:szCs w:val="20"/>
              </w:rPr>
              <w:t>ökologische, soziale und rechtliche Aspekte bei der Erfüllung der logistischen Teilaufgaben im Unternehmen.</w:t>
            </w:r>
          </w:p>
          <w:p w:rsidR="007C0299" w:rsidRDefault="007C0299">
            <w:pPr>
              <w:widowControl w:val="0"/>
              <w:spacing w:after="0" w:line="240" w:lineRule="auto"/>
              <w:jc w:val="left"/>
              <w:rPr>
                <w:rFonts w:cs="Arial"/>
                <w:color w:val="000000" w:themeColor="text1"/>
                <w:sz w:val="20"/>
                <w:szCs w:val="20"/>
              </w:rPr>
            </w:pPr>
          </w:p>
          <w:p w:rsidR="007C0299" w:rsidRDefault="005B1480">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Lagerarten, Lagersysteme, Lagereinrichtungen</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proofErr w:type="spellStart"/>
            <w:r>
              <w:rPr>
                <w:rFonts w:cs="Arial"/>
                <w:color w:val="000000" w:themeColor="text1"/>
                <w:sz w:val="20"/>
                <w:szCs w:val="20"/>
              </w:rPr>
              <w:t>Kommissioniermethoden</w:t>
            </w:r>
            <w:proofErr w:type="spellEnd"/>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Innerbetriebliche und externe Transportmittel und -systeme (multimodale Verkehrswege)</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Supply-Chain-Management</w:t>
            </w:r>
          </w:p>
          <w:p w:rsidR="007C0299" w:rsidRDefault="005B1480">
            <w:pPr>
              <w:pStyle w:val="Listenabsatz"/>
              <w:widowControl w:val="0"/>
              <w:numPr>
                <w:ilvl w:val="0"/>
                <w:numId w:val="30"/>
              </w:numPr>
              <w:spacing w:after="120" w:line="240" w:lineRule="auto"/>
              <w:jc w:val="left"/>
              <w:rPr>
                <w:rFonts w:cs="Arial"/>
                <w:color w:val="000000" w:themeColor="text1"/>
                <w:sz w:val="20"/>
                <w:szCs w:val="20"/>
              </w:rPr>
            </w:pPr>
            <w:r>
              <w:rPr>
                <w:rFonts w:cs="Arial"/>
                <w:color w:val="000000" w:themeColor="text1"/>
                <w:sz w:val="20"/>
                <w:szCs w:val="20"/>
              </w:rPr>
              <w:t>Umweltschutz: Nachhaltigkeit, Ressourcenverbrauch (Energieverbrauch und CO</w:t>
            </w:r>
            <w:r>
              <w:rPr>
                <w:rFonts w:ascii="Cambria Math" w:hAnsi="Cambria Math" w:cs="Cambria Math"/>
                <w:color w:val="000000" w:themeColor="text1"/>
                <w:sz w:val="20"/>
                <w:szCs w:val="20"/>
              </w:rPr>
              <w:t>₂</w:t>
            </w:r>
            <w:r>
              <w:rPr>
                <w:rFonts w:cs="Arial"/>
                <w:color w:val="000000" w:themeColor="text1"/>
                <w:sz w:val="20"/>
                <w:szCs w:val="20"/>
              </w:rPr>
              <w:t>-Emissionen – Zertifikatshandel), Recycling</w:t>
            </w:r>
          </w:p>
          <w:p w:rsidR="007C0299" w:rsidRDefault="007C0299">
            <w:pPr>
              <w:pStyle w:val="Listenabsatz"/>
              <w:keepNext/>
              <w:keepLines/>
              <w:spacing w:after="0" w:line="240" w:lineRule="auto"/>
              <w:ind w:left="170"/>
              <w:jc w:val="left"/>
              <w:rPr>
                <w:rFonts w:cs="Arial"/>
                <w:color w:val="000000" w:themeColor="text1"/>
                <w:sz w:val="20"/>
                <w:szCs w:val="20"/>
              </w:rPr>
            </w:pPr>
          </w:p>
        </w:tc>
        <w:tc>
          <w:tcPr>
            <w:tcW w:w="1701" w:type="dxa"/>
            <w:vMerge w:val="restart"/>
          </w:tcPr>
          <w:p w:rsidR="007C0299" w:rsidRDefault="007C0299">
            <w:pPr>
              <w:keepNext/>
              <w:keepLines/>
              <w:spacing w:after="0" w:line="240" w:lineRule="auto"/>
              <w:rPr>
                <w:rFonts w:cs="Arial"/>
                <w:color w:val="000000" w:themeColor="text1"/>
                <w:sz w:val="20"/>
                <w:szCs w:val="20"/>
              </w:rPr>
            </w:pPr>
          </w:p>
          <w:p w:rsidR="007C0299" w:rsidRDefault="007C0299">
            <w:pPr>
              <w:keepNext/>
              <w:keepLines/>
              <w:spacing w:after="0" w:line="240" w:lineRule="auto"/>
              <w:rPr>
                <w:rFonts w:cs="Arial"/>
                <w:color w:val="000000" w:themeColor="text1"/>
                <w:sz w:val="20"/>
                <w:szCs w:val="20"/>
              </w:rPr>
            </w:pPr>
          </w:p>
          <w:p w:rsidR="007C0299" w:rsidRDefault="005B1480">
            <w:pPr>
              <w:keepNext/>
              <w:keepLines/>
              <w:spacing w:after="0" w:line="240" w:lineRule="auto"/>
              <w:jc w:val="left"/>
              <w:rPr>
                <w:rFonts w:cs="Arial"/>
                <w:color w:val="000000" w:themeColor="text1"/>
                <w:sz w:val="20"/>
                <w:szCs w:val="20"/>
              </w:rPr>
            </w:pPr>
            <w:r>
              <w:rPr>
                <w:rFonts w:cs="Arial"/>
                <w:color w:val="000000" w:themeColor="text1"/>
                <w:sz w:val="20"/>
                <w:szCs w:val="20"/>
              </w:rPr>
              <w:t xml:space="preserve">Themen nur im Überblick behandeln.  </w:t>
            </w:r>
          </w:p>
        </w:tc>
        <w:tc>
          <w:tcPr>
            <w:tcW w:w="1749" w:type="dxa"/>
            <w:vMerge w:val="restart"/>
          </w:tcPr>
          <w:p w:rsidR="007C0299" w:rsidRDefault="007C0299">
            <w:pPr>
              <w:keepNext/>
              <w:keepLines/>
              <w:spacing w:after="0" w:line="240" w:lineRule="auto"/>
              <w:jc w:val="left"/>
              <w:rPr>
                <w:rFonts w:cs="Arial"/>
                <w:color w:val="000000" w:themeColor="text1"/>
                <w:sz w:val="20"/>
                <w:szCs w:val="20"/>
              </w:rPr>
            </w:pPr>
          </w:p>
          <w:p w:rsidR="007C0299" w:rsidRDefault="007C0299">
            <w:pPr>
              <w:keepNext/>
              <w:keepLines/>
              <w:spacing w:after="0" w:line="240" w:lineRule="auto"/>
              <w:jc w:val="left"/>
              <w:rPr>
                <w:rFonts w:cs="Arial"/>
                <w:color w:val="000000" w:themeColor="text1"/>
                <w:sz w:val="20"/>
                <w:szCs w:val="20"/>
              </w:rPr>
            </w:pPr>
          </w:p>
          <w:p w:rsidR="007C0299" w:rsidRDefault="005B1480">
            <w:pPr>
              <w:keepNext/>
              <w:keepLines/>
              <w:spacing w:after="0" w:line="240" w:lineRule="auto"/>
              <w:jc w:val="left"/>
              <w:rPr>
                <w:rFonts w:cs="Arial"/>
                <w:color w:val="000000" w:themeColor="text1"/>
                <w:sz w:val="20"/>
                <w:szCs w:val="20"/>
              </w:rPr>
            </w:pPr>
            <w:r>
              <w:rPr>
                <w:rFonts w:cs="Arial"/>
                <w:color w:val="000000" w:themeColor="text1"/>
                <w:sz w:val="20"/>
                <w:szCs w:val="20"/>
              </w:rPr>
              <w:t>Recycling: LF6 TK10</w:t>
            </w:r>
          </w:p>
          <w:p w:rsidR="007C0299" w:rsidRDefault="007C0299">
            <w:pPr>
              <w:keepNext/>
              <w:keepLines/>
              <w:spacing w:after="0" w:line="240" w:lineRule="auto"/>
              <w:jc w:val="left"/>
              <w:rPr>
                <w:rFonts w:cs="Arial"/>
                <w:color w:val="000000" w:themeColor="text1"/>
                <w:sz w:val="20"/>
                <w:szCs w:val="20"/>
              </w:rPr>
            </w:pPr>
          </w:p>
          <w:p w:rsidR="007C0299" w:rsidRDefault="007C0299">
            <w:pPr>
              <w:keepNext/>
              <w:keepLines/>
              <w:spacing w:after="0" w:line="240" w:lineRule="auto"/>
              <w:jc w:val="left"/>
              <w:rPr>
                <w:rFonts w:cs="Arial"/>
                <w:color w:val="000000" w:themeColor="text1"/>
                <w:sz w:val="20"/>
                <w:szCs w:val="20"/>
              </w:rPr>
            </w:pPr>
          </w:p>
          <w:p w:rsidR="007C0299" w:rsidRDefault="007C0299">
            <w:pPr>
              <w:keepNext/>
              <w:keepLines/>
              <w:spacing w:after="0" w:line="240" w:lineRule="auto"/>
              <w:jc w:val="left"/>
              <w:rPr>
                <w:rFonts w:cs="Arial"/>
                <w:color w:val="000000" w:themeColor="text1"/>
                <w:sz w:val="20"/>
                <w:szCs w:val="20"/>
              </w:rPr>
            </w:pPr>
          </w:p>
          <w:p w:rsidR="007C0299" w:rsidRDefault="007C0299">
            <w:pPr>
              <w:keepNext/>
              <w:keepLines/>
              <w:spacing w:after="0" w:line="240" w:lineRule="auto"/>
              <w:jc w:val="left"/>
              <w:rPr>
                <w:rFonts w:cs="Arial"/>
                <w:color w:val="000000" w:themeColor="text1"/>
                <w:sz w:val="20"/>
                <w:szCs w:val="20"/>
              </w:rPr>
            </w:pPr>
          </w:p>
          <w:p w:rsidR="007C0299" w:rsidRDefault="005B1480">
            <w:pPr>
              <w:keepNext/>
              <w:keepLines/>
              <w:spacing w:after="0" w:line="240" w:lineRule="auto"/>
              <w:jc w:val="left"/>
              <w:rPr>
                <w:rFonts w:cs="Arial"/>
                <w:color w:val="000000" w:themeColor="text1"/>
                <w:sz w:val="20"/>
                <w:szCs w:val="20"/>
              </w:rPr>
            </w:pPr>
            <w:proofErr w:type="spellStart"/>
            <w:r>
              <w:rPr>
                <w:rFonts w:cs="Arial"/>
                <w:color w:val="000000" w:themeColor="text1"/>
                <w:sz w:val="20"/>
                <w:szCs w:val="20"/>
              </w:rPr>
              <w:t>Kommissioniermethoden</w:t>
            </w:r>
            <w:proofErr w:type="spellEnd"/>
            <w:r>
              <w:rPr>
                <w:rFonts w:cs="Arial"/>
                <w:color w:val="000000" w:themeColor="text1"/>
                <w:sz w:val="20"/>
                <w:szCs w:val="20"/>
              </w:rPr>
              <w:t xml:space="preserve">:  SAP4school </w:t>
            </w:r>
            <w:r>
              <w:rPr>
                <w:rFonts w:cs="Arial"/>
                <w:color w:val="000000" w:themeColor="text1"/>
                <w:sz w:val="20"/>
                <w:szCs w:val="20"/>
              </w:rPr>
              <w:br/>
              <w:t xml:space="preserve">Modul A10, </w:t>
            </w:r>
            <w:r>
              <w:rPr>
                <w:rFonts w:cs="Arial"/>
                <w:color w:val="000000" w:themeColor="text1"/>
                <w:sz w:val="20"/>
                <w:szCs w:val="20"/>
              </w:rPr>
              <w:br/>
              <w:t>Teil 2</w:t>
            </w:r>
          </w:p>
        </w:tc>
      </w:tr>
      <w:tr w:rsidR="007C0299">
        <w:trPr>
          <w:trHeight w:val="907"/>
        </w:trPr>
        <w:tc>
          <w:tcPr>
            <w:tcW w:w="3964" w:type="dxa"/>
            <w:vMerge w:val="restart"/>
          </w:tcPr>
          <w:p w:rsidR="007C0299" w:rsidRDefault="005B1480">
            <w:pPr>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t>Themenkomplex 3:</w:t>
            </w:r>
          </w:p>
          <w:p w:rsidR="007C0299" w:rsidRDefault="005B1480">
            <w:pPr>
              <w:widowControl w:val="0"/>
              <w:tabs>
                <w:tab w:val="center" w:pos="384"/>
              </w:tabs>
              <w:spacing w:after="0" w:line="240" w:lineRule="auto"/>
              <w:jc w:val="left"/>
              <w:rPr>
                <w:rFonts w:cs="Arial"/>
                <w:b/>
                <w:bCs/>
                <w:color w:val="000000" w:themeColor="text1"/>
                <w:sz w:val="20"/>
                <w:szCs w:val="20"/>
              </w:rPr>
            </w:pPr>
            <w:r>
              <w:rPr>
                <w:rFonts w:cs="Arial"/>
                <w:b/>
                <w:bCs/>
                <w:color w:val="000000" w:themeColor="text1"/>
                <w:sz w:val="20"/>
                <w:szCs w:val="20"/>
              </w:rPr>
              <w:t>Analyse und Optimierung von internen Logistikkonzepten</w:t>
            </w:r>
          </w:p>
          <w:p w:rsidR="007C0299" w:rsidRDefault="007C0299">
            <w:pPr>
              <w:widowControl w:val="0"/>
              <w:tabs>
                <w:tab w:val="center" w:pos="384"/>
              </w:tabs>
              <w:spacing w:after="0" w:line="240" w:lineRule="auto"/>
              <w:jc w:val="left"/>
              <w:rPr>
                <w:rFonts w:cs="Arial"/>
                <w:b/>
                <w:bCs/>
                <w:color w:val="000000" w:themeColor="text1"/>
                <w:sz w:val="20"/>
                <w:szCs w:val="20"/>
              </w:rPr>
            </w:pPr>
          </w:p>
          <w:p w:rsidR="007C0299" w:rsidRDefault="005B1480">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 xml:space="preserve">Die Schülerinnen und Schüler wählen Maßnahmen zur Optimierung des Logistikkonzeptes aus. Dabei berücksichtigen sie die Anforderungen der Beschaffung, der Produktion (Push- und Pull-Prinzipien) und der Distribution und beachten </w:t>
            </w:r>
            <w:r>
              <w:rPr>
                <w:rFonts w:cs="Arial"/>
                <w:color w:val="000000" w:themeColor="text1"/>
                <w:sz w:val="20"/>
                <w:szCs w:val="20"/>
              </w:rPr>
              <w:lastRenderedPageBreak/>
              <w:t>auch die Lagerhaltungskosten und Transportkosten. Sie wählen Logistikdienstleister nach ihren Anforderungen aus.</w:t>
            </w:r>
          </w:p>
          <w:p w:rsidR="007C0299" w:rsidRDefault="007C0299">
            <w:pPr>
              <w:widowControl w:val="0"/>
              <w:tabs>
                <w:tab w:val="center" w:pos="384"/>
              </w:tabs>
              <w:spacing w:after="0" w:line="240" w:lineRule="auto"/>
              <w:jc w:val="left"/>
              <w:rPr>
                <w:rFonts w:cs="Arial"/>
                <w:color w:val="000000" w:themeColor="text1"/>
                <w:sz w:val="20"/>
                <w:szCs w:val="20"/>
              </w:rPr>
            </w:pPr>
          </w:p>
          <w:p w:rsidR="007C0299" w:rsidRDefault="005B1480">
            <w:pPr>
              <w:widowControl w:val="0"/>
              <w:tabs>
                <w:tab w:val="center" w:pos="384"/>
              </w:tabs>
              <w:spacing w:after="0" w:line="240" w:lineRule="auto"/>
              <w:jc w:val="left"/>
              <w:rPr>
                <w:rFonts w:cs="Arial"/>
                <w:color w:val="000000" w:themeColor="text1"/>
                <w:sz w:val="20"/>
                <w:szCs w:val="20"/>
              </w:rPr>
            </w:pPr>
            <w:r>
              <w:rPr>
                <w:rFonts w:cs="Arial"/>
                <w:color w:val="000000" w:themeColor="text1"/>
                <w:sz w:val="20"/>
                <w:szCs w:val="20"/>
              </w:rPr>
              <w:t>Die Schülerinnen und Schüler setzen die Maßnahmen zur Optimierung auch in Zusammenarbeit mit Logistikdienstleistern um […].</w:t>
            </w:r>
          </w:p>
          <w:p w:rsidR="007C0299" w:rsidRDefault="007C0299">
            <w:pPr>
              <w:widowControl w:val="0"/>
              <w:tabs>
                <w:tab w:val="center" w:pos="384"/>
              </w:tabs>
              <w:spacing w:after="0" w:line="240" w:lineRule="auto"/>
              <w:rPr>
                <w:rFonts w:cs="Arial"/>
                <w:color w:val="000000" w:themeColor="text1"/>
                <w:sz w:val="20"/>
                <w:szCs w:val="20"/>
              </w:rPr>
            </w:pPr>
          </w:p>
          <w:p w:rsidR="007C0299" w:rsidRDefault="007C0299">
            <w:pPr>
              <w:widowControl w:val="0"/>
              <w:tabs>
                <w:tab w:val="center" w:pos="384"/>
              </w:tabs>
              <w:spacing w:after="0" w:line="240" w:lineRule="auto"/>
              <w:rPr>
                <w:rFonts w:cs="Arial"/>
                <w:color w:val="000000" w:themeColor="text1"/>
                <w:sz w:val="20"/>
                <w:szCs w:val="20"/>
              </w:rPr>
            </w:pPr>
          </w:p>
          <w:p w:rsidR="007C0299" w:rsidRDefault="005B1480">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8 UE</w:t>
            </w:r>
          </w:p>
          <w:p w:rsidR="007C0299" w:rsidRDefault="007C0299">
            <w:pPr>
              <w:widowControl w:val="0"/>
              <w:tabs>
                <w:tab w:val="center" w:pos="384"/>
              </w:tabs>
              <w:spacing w:after="0" w:line="240" w:lineRule="auto"/>
              <w:jc w:val="left"/>
              <w:rPr>
                <w:rFonts w:cs="Arial"/>
                <w:b/>
                <w:bCs/>
                <w:color w:val="000000" w:themeColor="text1"/>
                <w:sz w:val="20"/>
                <w:szCs w:val="20"/>
              </w:rPr>
            </w:pPr>
          </w:p>
        </w:tc>
        <w:tc>
          <w:tcPr>
            <w:tcW w:w="7088" w:type="dxa"/>
            <w:gridSpan w:val="3"/>
            <w:vMerge w:val="restart"/>
          </w:tcPr>
          <w:p w:rsidR="007C0299" w:rsidRDefault="007C0299">
            <w:pPr>
              <w:spacing w:after="0" w:line="240" w:lineRule="auto"/>
              <w:jc w:val="left"/>
              <w:rPr>
                <w:rFonts w:cs="Arial"/>
                <w:color w:val="000000" w:themeColor="text1"/>
                <w:sz w:val="20"/>
                <w:szCs w:val="20"/>
              </w:rPr>
            </w:pPr>
          </w:p>
          <w:p w:rsidR="007C0299" w:rsidRDefault="005B1480">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analysieren bestehende Logistikkonzepte und identifizieren Optimierungspotenziale.</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berechnen Lagerhaltungs- und Transportkosten als Grundlage für Entscheidungen.</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bedenken die Anforderungen von Produktion und Beschaffung bei der Optimierung und wählen geeignete Maßnahmen aus.</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lastRenderedPageBreak/>
              <w:t>treffen eine Entscheidung für eine Eigen- oder Fremdlagerung.</w:t>
            </w:r>
          </w:p>
          <w:p w:rsidR="007C0299" w:rsidRDefault="005B1480" w:rsidP="00272D50">
            <w:pPr>
              <w:pStyle w:val="Listenabsatz"/>
              <w:widowControl w:val="0"/>
              <w:numPr>
                <w:ilvl w:val="0"/>
                <w:numId w:val="30"/>
              </w:numPr>
              <w:spacing w:after="120" w:line="240" w:lineRule="auto"/>
              <w:ind w:left="714" w:hanging="357"/>
              <w:jc w:val="left"/>
              <w:rPr>
                <w:rFonts w:cs="Arial"/>
                <w:color w:val="000000" w:themeColor="text1"/>
                <w:sz w:val="20"/>
                <w:szCs w:val="20"/>
              </w:rPr>
            </w:pPr>
            <w:r>
              <w:rPr>
                <w:rFonts w:cs="Arial"/>
                <w:color w:val="000000" w:themeColor="text1"/>
                <w:sz w:val="20"/>
                <w:szCs w:val="20"/>
              </w:rPr>
              <w:t>beurteilen die Leistung von Logistikdienstleistern anhand spezifischer Kriterien.</w:t>
            </w:r>
          </w:p>
          <w:p w:rsidR="007C0299" w:rsidRDefault="007C0299">
            <w:pPr>
              <w:widowControl w:val="0"/>
              <w:spacing w:after="0" w:line="240" w:lineRule="auto"/>
              <w:jc w:val="left"/>
              <w:rPr>
                <w:rFonts w:cs="Arial"/>
                <w:color w:val="000000" w:themeColor="text1"/>
                <w:sz w:val="20"/>
                <w:szCs w:val="20"/>
              </w:rPr>
            </w:pPr>
          </w:p>
          <w:p w:rsidR="007C0299" w:rsidRDefault="005B1480">
            <w:pPr>
              <w:widowControl w:val="0"/>
              <w:spacing w:after="0" w:line="240" w:lineRule="auto"/>
              <w:jc w:val="left"/>
              <w:rPr>
                <w:rFonts w:cs="Arial"/>
                <w:b/>
                <w:bCs/>
                <w:color w:val="000000" w:themeColor="text1"/>
                <w:sz w:val="20"/>
                <w:szCs w:val="20"/>
              </w:rPr>
            </w:pPr>
            <w:r>
              <w:rPr>
                <w:rFonts w:cs="Arial"/>
                <w:b/>
                <w:bCs/>
                <w:color w:val="000000" w:themeColor="text1"/>
                <w:sz w:val="20"/>
                <w:szCs w:val="20"/>
              </w:rPr>
              <w:t>Mögliche Inhalte:</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Lagerhaltungs- und Transportkosten (fix vs. variabel)</w:t>
            </w:r>
          </w:p>
          <w:p w:rsidR="007C0299" w:rsidRDefault="005B1480">
            <w:pPr>
              <w:pStyle w:val="Listenabsatz"/>
              <w:widowControl w:val="0"/>
              <w:numPr>
                <w:ilvl w:val="0"/>
                <w:numId w:val="30"/>
              </w:numPr>
              <w:spacing w:after="0" w:line="240" w:lineRule="auto"/>
              <w:jc w:val="left"/>
              <w:rPr>
                <w:rFonts w:cs="Arial"/>
                <w:color w:val="000000" w:themeColor="text1"/>
                <w:sz w:val="20"/>
                <w:szCs w:val="20"/>
              </w:rPr>
            </w:pPr>
            <w:r>
              <w:rPr>
                <w:rFonts w:cs="Arial"/>
                <w:color w:val="000000" w:themeColor="text1"/>
                <w:sz w:val="20"/>
                <w:szCs w:val="20"/>
              </w:rPr>
              <w:t>Maßnahmen zur Optimierung:</w:t>
            </w:r>
          </w:p>
          <w:p w:rsidR="007C0299" w:rsidRDefault="005B1480">
            <w:pPr>
              <w:pStyle w:val="Listenabsatz"/>
              <w:widowControl w:val="0"/>
              <w:numPr>
                <w:ilvl w:val="1"/>
                <w:numId w:val="30"/>
              </w:numPr>
              <w:spacing w:after="0" w:line="240" w:lineRule="auto"/>
              <w:ind w:left="1031" w:hanging="283"/>
              <w:jc w:val="left"/>
              <w:rPr>
                <w:rFonts w:cs="Arial"/>
                <w:color w:val="000000" w:themeColor="text1"/>
                <w:sz w:val="20"/>
                <w:szCs w:val="20"/>
              </w:rPr>
            </w:pPr>
            <w:r>
              <w:rPr>
                <w:rFonts w:cs="Arial"/>
                <w:color w:val="000000" w:themeColor="text1"/>
                <w:sz w:val="20"/>
                <w:szCs w:val="20"/>
              </w:rPr>
              <w:t>Push- und Pull-Prinzipien als Steuerungsstrategien in der Logistik</w:t>
            </w:r>
          </w:p>
          <w:p w:rsidR="007C0299" w:rsidRDefault="005B1480">
            <w:pPr>
              <w:pStyle w:val="Listenabsatz"/>
              <w:widowControl w:val="0"/>
              <w:numPr>
                <w:ilvl w:val="1"/>
                <w:numId w:val="30"/>
              </w:numPr>
              <w:spacing w:after="0" w:line="240" w:lineRule="auto"/>
              <w:ind w:left="1031" w:hanging="283"/>
              <w:jc w:val="left"/>
              <w:rPr>
                <w:rFonts w:cs="Arial"/>
                <w:color w:val="000000" w:themeColor="text1"/>
                <w:sz w:val="20"/>
                <w:szCs w:val="20"/>
              </w:rPr>
            </w:pPr>
            <w:r>
              <w:rPr>
                <w:rFonts w:cs="Arial"/>
                <w:color w:val="000000" w:themeColor="text1"/>
                <w:sz w:val="20"/>
                <w:szCs w:val="20"/>
              </w:rPr>
              <w:t>Einführung neuer Technologien (z. B. fahrerlose Transportsysteme)</w:t>
            </w:r>
          </w:p>
          <w:p w:rsidR="007C0299" w:rsidRDefault="005B1480">
            <w:pPr>
              <w:pStyle w:val="Listenabsatz"/>
              <w:widowControl w:val="0"/>
              <w:numPr>
                <w:ilvl w:val="1"/>
                <w:numId w:val="30"/>
              </w:numPr>
              <w:spacing w:after="0" w:line="240" w:lineRule="auto"/>
              <w:ind w:left="1031" w:hanging="283"/>
              <w:jc w:val="left"/>
              <w:rPr>
                <w:rFonts w:cs="Arial"/>
                <w:color w:val="000000" w:themeColor="text1"/>
                <w:sz w:val="20"/>
                <w:szCs w:val="20"/>
              </w:rPr>
            </w:pPr>
            <w:r>
              <w:rPr>
                <w:rFonts w:cs="Arial"/>
                <w:color w:val="000000" w:themeColor="text1"/>
                <w:sz w:val="20"/>
                <w:szCs w:val="20"/>
              </w:rPr>
              <w:t xml:space="preserve">Eigen- vs. Fremdlagerung </w:t>
            </w:r>
          </w:p>
          <w:p w:rsidR="007C0299" w:rsidRDefault="005B1480">
            <w:pPr>
              <w:pStyle w:val="Listenabsatz"/>
              <w:widowControl w:val="0"/>
              <w:numPr>
                <w:ilvl w:val="1"/>
                <w:numId w:val="30"/>
              </w:numPr>
              <w:spacing w:after="0" w:line="240" w:lineRule="auto"/>
              <w:ind w:left="1031" w:hanging="283"/>
              <w:jc w:val="left"/>
              <w:rPr>
                <w:rFonts w:cs="Arial"/>
                <w:color w:val="000000" w:themeColor="text1"/>
                <w:sz w:val="20"/>
                <w:szCs w:val="20"/>
              </w:rPr>
            </w:pPr>
            <w:r>
              <w:rPr>
                <w:rFonts w:cs="Arial"/>
                <w:color w:val="000000" w:themeColor="text1"/>
                <w:sz w:val="20"/>
                <w:szCs w:val="20"/>
              </w:rPr>
              <w:t xml:space="preserve">Auswahlkriterien für Logistikdienstleister </w:t>
            </w:r>
          </w:p>
          <w:p w:rsidR="007C0299" w:rsidRDefault="007C0299">
            <w:pPr>
              <w:pStyle w:val="Listenabsatz"/>
              <w:widowControl w:val="0"/>
              <w:spacing w:after="0" w:line="240" w:lineRule="auto"/>
              <w:ind w:left="170"/>
              <w:jc w:val="left"/>
              <w:rPr>
                <w:rFonts w:cs="Arial"/>
                <w:color w:val="000000" w:themeColor="text1"/>
                <w:sz w:val="20"/>
                <w:szCs w:val="20"/>
              </w:rPr>
            </w:pPr>
          </w:p>
        </w:tc>
        <w:tc>
          <w:tcPr>
            <w:tcW w:w="1701" w:type="dxa"/>
            <w:vMerge w:val="restart"/>
          </w:tcPr>
          <w:p w:rsidR="007C0299" w:rsidRDefault="007C0299">
            <w:pPr>
              <w:widowControl w:val="0"/>
              <w:spacing w:after="0" w:line="240" w:lineRule="auto"/>
              <w:rPr>
                <w:rFonts w:cs="Arial"/>
                <w:color w:val="000000" w:themeColor="text1"/>
                <w:sz w:val="20"/>
                <w:szCs w:val="20"/>
              </w:rPr>
            </w:pPr>
          </w:p>
        </w:tc>
        <w:tc>
          <w:tcPr>
            <w:tcW w:w="1749" w:type="dxa"/>
            <w:vMerge w:val="restart"/>
          </w:tcPr>
          <w:p w:rsidR="007C0299" w:rsidRDefault="007C0299">
            <w:pPr>
              <w:spacing w:line="240" w:lineRule="auto"/>
              <w:rPr>
                <w:sz w:val="20"/>
                <w:szCs w:val="20"/>
              </w:rPr>
            </w:pPr>
          </w:p>
          <w:p w:rsidR="007C0299" w:rsidRDefault="005B1480">
            <w:pPr>
              <w:spacing w:line="240" w:lineRule="auto"/>
              <w:jc w:val="left"/>
              <w:rPr>
                <w:sz w:val="20"/>
                <w:szCs w:val="20"/>
              </w:rPr>
            </w:pPr>
            <w:r>
              <w:rPr>
                <w:sz w:val="20"/>
                <w:szCs w:val="20"/>
              </w:rPr>
              <w:t>Push- und Pull-Prinzipien: LF6 TK9</w:t>
            </w:r>
          </w:p>
          <w:p w:rsidR="007C0299" w:rsidRDefault="005B1480">
            <w:pPr>
              <w:spacing w:line="240" w:lineRule="auto"/>
              <w:jc w:val="left"/>
              <w:rPr>
                <w:sz w:val="20"/>
                <w:szCs w:val="20"/>
              </w:rPr>
            </w:pPr>
            <w:r>
              <w:rPr>
                <w:sz w:val="20"/>
                <w:szCs w:val="20"/>
              </w:rPr>
              <w:t>Eigen- und Fremdfertigung: LF6 TK9</w:t>
            </w:r>
          </w:p>
        </w:tc>
      </w:tr>
      <w:tr w:rsidR="007C0299">
        <w:trPr>
          <w:trHeight w:val="907"/>
        </w:trPr>
        <w:tc>
          <w:tcPr>
            <w:tcW w:w="3964" w:type="dxa"/>
            <w:vMerge w:val="restart"/>
          </w:tcPr>
          <w:p w:rsidR="007C0299" w:rsidRDefault="005B1480">
            <w:pPr>
              <w:widowControl w:val="0"/>
              <w:tabs>
                <w:tab w:val="center" w:pos="384"/>
              </w:tabs>
              <w:spacing w:after="0" w:line="240" w:lineRule="auto"/>
              <w:contextualSpacing/>
              <w:jc w:val="left"/>
              <w:rPr>
                <w:rFonts w:cs="Arial"/>
                <w:b/>
                <w:color w:val="000000" w:themeColor="text1"/>
                <w:sz w:val="20"/>
                <w:szCs w:val="20"/>
              </w:rPr>
            </w:pPr>
            <w:r>
              <w:rPr>
                <w:rFonts w:cs="Arial"/>
                <w:b/>
                <w:color w:val="000000" w:themeColor="text1"/>
                <w:sz w:val="20"/>
                <w:szCs w:val="20"/>
              </w:rPr>
              <w:t xml:space="preserve">Themenkomplex 4: </w:t>
            </w:r>
          </w:p>
          <w:p w:rsidR="007C0299" w:rsidRDefault="005B1480">
            <w:pPr>
              <w:widowControl w:val="0"/>
              <w:tabs>
                <w:tab w:val="center" w:pos="384"/>
              </w:tabs>
              <w:spacing w:after="0" w:line="240" w:lineRule="auto"/>
              <w:contextualSpacing/>
              <w:jc w:val="left"/>
              <w:rPr>
                <w:rFonts w:cs="Arial"/>
                <w:b/>
                <w:bCs/>
                <w:color w:val="000000" w:themeColor="text1"/>
                <w:sz w:val="20"/>
                <w:szCs w:val="20"/>
              </w:rPr>
            </w:pPr>
            <w:r>
              <w:rPr>
                <w:rFonts w:cs="Arial"/>
                <w:b/>
                <w:bCs/>
                <w:color w:val="000000" w:themeColor="text1"/>
                <w:sz w:val="20"/>
                <w:szCs w:val="20"/>
              </w:rPr>
              <w:t>Optimierung externer logistischer Prozesse</w:t>
            </w:r>
          </w:p>
          <w:p w:rsidR="007C0299" w:rsidRDefault="007C0299">
            <w:pPr>
              <w:widowControl w:val="0"/>
              <w:tabs>
                <w:tab w:val="center" w:pos="384"/>
              </w:tabs>
              <w:spacing w:after="0" w:line="240" w:lineRule="auto"/>
              <w:contextualSpacing/>
              <w:jc w:val="left"/>
              <w:rPr>
                <w:rFonts w:cs="Arial"/>
                <w:b/>
                <w:bCs/>
                <w:color w:val="000000" w:themeColor="text1"/>
                <w:sz w:val="20"/>
                <w:szCs w:val="20"/>
              </w:rPr>
            </w:pPr>
          </w:p>
          <w:p w:rsidR="007C0299" w:rsidRDefault="005B1480">
            <w:pPr>
              <w:widowControl w:val="0"/>
              <w:tabs>
                <w:tab w:val="center" w:pos="384"/>
              </w:tabs>
              <w:spacing w:after="0" w:line="240" w:lineRule="auto"/>
              <w:contextualSpacing/>
              <w:jc w:val="left"/>
              <w:rPr>
                <w:rFonts w:cs="Arial"/>
                <w:color w:val="000000" w:themeColor="text1"/>
                <w:sz w:val="20"/>
                <w:szCs w:val="20"/>
              </w:rPr>
            </w:pPr>
            <w:r>
              <w:rPr>
                <w:rFonts w:cs="Arial"/>
                <w:color w:val="000000" w:themeColor="text1"/>
                <w:sz w:val="20"/>
                <w:szCs w:val="20"/>
              </w:rPr>
              <w:t>[…] Dabei verfolgen und koordinieren sie auch digital den Informations- und Materialfluss mithilfe der begleitenden Dokumente. Sie beachten gesetzliche Vorgaben zum Umgang mit Gefahrstoffen, zur Sicherheit und zur Nachhaltigkeit sowie die Vorschriften zum Datenschutz und zur Datensicherheit.</w:t>
            </w:r>
          </w:p>
          <w:p w:rsidR="007C0299" w:rsidRDefault="007C0299">
            <w:pPr>
              <w:widowControl w:val="0"/>
              <w:tabs>
                <w:tab w:val="center" w:pos="384"/>
              </w:tabs>
              <w:spacing w:after="0" w:line="240" w:lineRule="auto"/>
              <w:contextualSpacing/>
              <w:jc w:val="left"/>
              <w:rPr>
                <w:rFonts w:cs="Arial"/>
                <w:b/>
                <w:bCs/>
                <w:color w:val="000000" w:themeColor="text1"/>
                <w:sz w:val="20"/>
                <w:szCs w:val="20"/>
              </w:rPr>
            </w:pPr>
          </w:p>
          <w:p w:rsidR="007C0299" w:rsidRDefault="007C0299">
            <w:pPr>
              <w:widowControl w:val="0"/>
              <w:tabs>
                <w:tab w:val="center" w:pos="384"/>
              </w:tabs>
              <w:spacing w:after="0" w:line="240" w:lineRule="auto"/>
              <w:contextualSpacing/>
              <w:jc w:val="left"/>
              <w:rPr>
                <w:rFonts w:cs="Arial"/>
                <w:b/>
                <w:bCs/>
                <w:color w:val="000000" w:themeColor="text1"/>
                <w:sz w:val="20"/>
                <w:szCs w:val="20"/>
              </w:rPr>
            </w:pPr>
          </w:p>
          <w:p w:rsidR="007C0299" w:rsidRDefault="005B1480">
            <w:pPr>
              <w:widowControl w:val="0"/>
              <w:tabs>
                <w:tab w:val="center" w:pos="384"/>
              </w:tabs>
              <w:spacing w:after="0" w:line="240" w:lineRule="auto"/>
              <w:contextualSpacing/>
              <w:jc w:val="left"/>
              <w:rPr>
                <w:rFonts w:cs="Arial"/>
                <w:color w:val="000000" w:themeColor="text1"/>
                <w:sz w:val="20"/>
                <w:szCs w:val="20"/>
              </w:rPr>
            </w:pPr>
            <w:r>
              <w:rPr>
                <w:rFonts w:cs="Arial"/>
                <w:color w:val="000000" w:themeColor="text1"/>
                <w:sz w:val="20"/>
                <w:szCs w:val="20"/>
              </w:rPr>
              <w:t>8 UE</w:t>
            </w:r>
          </w:p>
          <w:p w:rsidR="007C0299" w:rsidRDefault="007C0299">
            <w:pPr>
              <w:widowControl w:val="0"/>
              <w:tabs>
                <w:tab w:val="center" w:pos="384"/>
              </w:tabs>
              <w:spacing w:after="0" w:line="240" w:lineRule="auto"/>
              <w:contextualSpacing/>
              <w:jc w:val="left"/>
              <w:rPr>
                <w:rFonts w:cs="Arial"/>
                <w:b/>
                <w:bCs/>
                <w:color w:val="000000" w:themeColor="text1"/>
                <w:sz w:val="20"/>
                <w:szCs w:val="20"/>
              </w:rPr>
            </w:pPr>
          </w:p>
        </w:tc>
        <w:tc>
          <w:tcPr>
            <w:tcW w:w="7088" w:type="dxa"/>
            <w:gridSpan w:val="3"/>
            <w:vMerge w:val="restart"/>
          </w:tcPr>
          <w:p w:rsidR="007C0299" w:rsidRDefault="007C0299">
            <w:pPr>
              <w:spacing w:after="0" w:line="240" w:lineRule="auto"/>
              <w:contextualSpacing/>
              <w:jc w:val="left"/>
              <w:rPr>
                <w:rFonts w:cs="Arial"/>
                <w:color w:val="000000" w:themeColor="text1"/>
                <w:sz w:val="20"/>
                <w:szCs w:val="20"/>
              </w:rPr>
            </w:pPr>
          </w:p>
          <w:p w:rsidR="007C0299" w:rsidRDefault="005B1480">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stellen Warenbegleitpapiere unter Berücksichtigung der Optimierungsansätze für externe logistische Prozesse (Transportlogistik) zusammen.</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verfolgen und koordinieren den Informations- und Materialfluss digital und DSGVO-konform.</w:t>
            </w:r>
          </w:p>
          <w:p w:rsidR="007C0299" w:rsidRDefault="005B1480" w:rsidP="00272D50">
            <w:pPr>
              <w:pStyle w:val="Listenabsatz"/>
              <w:widowControl w:val="0"/>
              <w:numPr>
                <w:ilvl w:val="0"/>
                <w:numId w:val="30"/>
              </w:numPr>
              <w:spacing w:after="120" w:line="240" w:lineRule="auto"/>
              <w:ind w:left="714" w:hanging="357"/>
              <w:jc w:val="left"/>
              <w:rPr>
                <w:rFonts w:cs="Arial"/>
                <w:color w:val="000000" w:themeColor="text1"/>
                <w:sz w:val="20"/>
                <w:szCs w:val="20"/>
              </w:rPr>
            </w:pPr>
            <w:r>
              <w:rPr>
                <w:rFonts w:cs="Arial"/>
                <w:color w:val="000000" w:themeColor="text1"/>
                <w:sz w:val="20"/>
                <w:szCs w:val="20"/>
              </w:rPr>
              <w:t xml:space="preserve">beachten gesetzliche Vorgaben für den Umgang mit Gefahrstoffen. </w:t>
            </w:r>
          </w:p>
          <w:p w:rsidR="007C0299" w:rsidRDefault="007C0299">
            <w:pPr>
              <w:widowControl w:val="0"/>
              <w:spacing w:after="0" w:line="240" w:lineRule="auto"/>
              <w:jc w:val="left"/>
              <w:rPr>
                <w:rFonts w:cs="Arial"/>
                <w:color w:val="000000" w:themeColor="text1"/>
                <w:sz w:val="20"/>
                <w:szCs w:val="20"/>
              </w:rPr>
            </w:pPr>
          </w:p>
          <w:p w:rsidR="007C0299" w:rsidRDefault="005B1480">
            <w:pPr>
              <w:widowControl w:val="0"/>
              <w:spacing w:after="0" w:line="240" w:lineRule="auto"/>
              <w:contextualSpacing/>
              <w:jc w:val="left"/>
              <w:rPr>
                <w:rFonts w:cs="Arial"/>
                <w:b/>
                <w:bCs/>
                <w:color w:val="000000" w:themeColor="text1"/>
                <w:sz w:val="20"/>
                <w:szCs w:val="20"/>
              </w:rPr>
            </w:pPr>
            <w:r>
              <w:rPr>
                <w:rFonts w:cs="Arial"/>
                <w:b/>
                <w:bCs/>
                <w:color w:val="000000" w:themeColor="text1"/>
                <w:sz w:val="20"/>
                <w:szCs w:val="20"/>
              </w:rPr>
              <w:t>Mögliche Inhalte:</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Warenbegleitpapiere: z. B. Lieferschein, Frachtbrief, Gefahrgutdokumente.</w:t>
            </w:r>
          </w:p>
          <w:p w:rsidR="007C0299" w:rsidRDefault="005B1480">
            <w:pPr>
              <w:pStyle w:val="Listenabsatz"/>
              <w:widowControl w:val="0"/>
              <w:numPr>
                <w:ilvl w:val="0"/>
                <w:numId w:val="30"/>
              </w:numPr>
              <w:spacing w:after="120" w:line="240" w:lineRule="auto"/>
              <w:ind w:left="714" w:hanging="357"/>
              <w:contextualSpacing w:val="0"/>
              <w:jc w:val="left"/>
              <w:rPr>
                <w:rFonts w:cs="Arial"/>
                <w:b/>
                <w:bCs/>
                <w:color w:val="000000" w:themeColor="text1"/>
                <w:sz w:val="20"/>
                <w:szCs w:val="20"/>
              </w:rPr>
            </w:pPr>
            <w:r>
              <w:rPr>
                <w:rFonts w:cs="Arial"/>
                <w:color w:val="000000" w:themeColor="text1"/>
                <w:sz w:val="20"/>
                <w:szCs w:val="20"/>
              </w:rPr>
              <w:t>Digitale Überwachung des Material- und Informationsflusses (Tracking, RFID) unter Beachtung der DSGVO.</w:t>
            </w:r>
          </w:p>
          <w:p w:rsidR="007C0299" w:rsidRDefault="005B1480">
            <w:pPr>
              <w:pStyle w:val="Listenabsatz"/>
              <w:widowControl w:val="0"/>
              <w:numPr>
                <w:ilvl w:val="0"/>
                <w:numId w:val="30"/>
              </w:numPr>
              <w:spacing w:after="0" w:line="240" w:lineRule="auto"/>
              <w:jc w:val="left"/>
              <w:rPr>
                <w:rFonts w:cs="Arial"/>
                <w:color w:val="000000" w:themeColor="text1"/>
                <w:sz w:val="20"/>
                <w:szCs w:val="20"/>
              </w:rPr>
            </w:pPr>
            <w:r>
              <w:rPr>
                <w:rFonts w:cs="Arial"/>
                <w:color w:val="000000" w:themeColor="text1"/>
                <w:sz w:val="20"/>
                <w:szCs w:val="20"/>
              </w:rPr>
              <w:t>Umgang mit Gefahrstoffen: Kennzeichnungspflichten, gesetzliche Vorschriften zur Lagerung und zum Transport, Gefahrgutbeauftragter.</w:t>
            </w:r>
          </w:p>
          <w:p w:rsidR="007C0299" w:rsidRDefault="007C0299">
            <w:pPr>
              <w:spacing w:after="0" w:line="240" w:lineRule="auto"/>
              <w:contextualSpacing/>
              <w:jc w:val="left"/>
              <w:rPr>
                <w:rFonts w:cs="Arial"/>
                <w:color w:val="000000" w:themeColor="text1"/>
                <w:sz w:val="20"/>
                <w:szCs w:val="20"/>
              </w:rPr>
            </w:pPr>
          </w:p>
        </w:tc>
        <w:tc>
          <w:tcPr>
            <w:tcW w:w="1701" w:type="dxa"/>
            <w:vMerge w:val="restart"/>
          </w:tcPr>
          <w:p w:rsidR="007C0299" w:rsidRDefault="007C0299">
            <w:pPr>
              <w:widowControl w:val="0"/>
              <w:spacing w:after="0" w:line="240" w:lineRule="auto"/>
              <w:contextualSpacing/>
              <w:jc w:val="left"/>
              <w:rPr>
                <w:rFonts w:cs="Arial"/>
                <w:color w:val="000000" w:themeColor="text1"/>
                <w:sz w:val="20"/>
                <w:szCs w:val="20"/>
              </w:rPr>
            </w:pPr>
          </w:p>
          <w:p w:rsidR="007C0299" w:rsidRDefault="007C0299">
            <w:pPr>
              <w:widowControl w:val="0"/>
              <w:spacing w:after="0" w:line="240" w:lineRule="auto"/>
              <w:contextualSpacing/>
              <w:jc w:val="left"/>
              <w:rPr>
                <w:rFonts w:cs="Arial"/>
                <w:color w:val="000000" w:themeColor="text1"/>
                <w:sz w:val="20"/>
                <w:szCs w:val="20"/>
              </w:rPr>
            </w:pPr>
          </w:p>
          <w:p w:rsidR="007C0299" w:rsidRDefault="007C0299">
            <w:pPr>
              <w:widowControl w:val="0"/>
              <w:spacing w:after="0" w:line="240" w:lineRule="auto"/>
              <w:contextualSpacing/>
              <w:jc w:val="left"/>
              <w:rPr>
                <w:rFonts w:cs="Arial"/>
                <w:color w:val="000000" w:themeColor="text1"/>
                <w:sz w:val="20"/>
                <w:szCs w:val="20"/>
              </w:rPr>
            </w:pPr>
          </w:p>
          <w:p w:rsidR="007C0299" w:rsidRDefault="007C0299">
            <w:pPr>
              <w:widowControl w:val="0"/>
              <w:spacing w:after="0" w:line="240" w:lineRule="auto"/>
              <w:contextualSpacing/>
              <w:jc w:val="left"/>
              <w:rPr>
                <w:rFonts w:cs="Arial"/>
                <w:color w:val="000000" w:themeColor="text1"/>
                <w:sz w:val="20"/>
                <w:szCs w:val="20"/>
              </w:rPr>
            </w:pPr>
          </w:p>
          <w:p w:rsidR="007C0299" w:rsidRDefault="007C0299">
            <w:pPr>
              <w:widowControl w:val="0"/>
              <w:spacing w:after="0" w:line="240" w:lineRule="auto"/>
              <w:contextualSpacing/>
              <w:jc w:val="left"/>
              <w:rPr>
                <w:rFonts w:cs="Arial"/>
                <w:color w:val="000000" w:themeColor="text1"/>
                <w:sz w:val="20"/>
                <w:szCs w:val="20"/>
              </w:rPr>
            </w:pPr>
          </w:p>
        </w:tc>
        <w:tc>
          <w:tcPr>
            <w:tcW w:w="1749" w:type="dxa"/>
            <w:vMerge w:val="restart"/>
          </w:tcPr>
          <w:p w:rsidR="007C0299" w:rsidRDefault="007C0299">
            <w:pPr>
              <w:spacing w:line="240" w:lineRule="auto"/>
              <w:jc w:val="left"/>
              <w:rPr>
                <w:sz w:val="20"/>
                <w:szCs w:val="20"/>
              </w:rPr>
            </w:pPr>
          </w:p>
          <w:p w:rsidR="007C0299" w:rsidRDefault="005B1480">
            <w:pPr>
              <w:spacing w:line="240" w:lineRule="auto"/>
              <w:jc w:val="left"/>
              <w:rPr>
                <w:sz w:val="20"/>
                <w:szCs w:val="20"/>
              </w:rPr>
            </w:pPr>
            <w:r>
              <w:rPr>
                <w:sz w:val="20"/>
                <w:szCs w:val="20"/>
              </w:rPr>
              <w:t>Datenschutz- und Datensicherheit: LF1 TK9</w:t>
            </w:r>
          </w:p>
          <w:p w:rsidR="007C0299" w:rsidRDefault="005B1480">
            <w:pPr>
              <w:spacing w:line="240" w:lineRule="auto"/>
              <w:jc w:val="left"/>
              <w:rPr>
                <w:sz w:val="20"/>
                <w:szCs w:val="20"/>
              </w:rPr>
            </w:pPr>
            <w:r>
              <w:rPr>
                <w:sz w:val="20"/>
                <w:szCs w:val="20"/>
              </w:rPr>
              <w:t>Gebots-, Warn- und Sicherheitszeichen: LF1 TK7, LF6 TK3</w:t>
            </w:r>
          </w:p>
          <w:p w:rsidR="007C0299" w:rsidRDefault="005B1480">
            <w:pPr>
              <w:spacing w:line="240" w:lineRule="auto"/>
              <w:jc w:val="left"/>
              <w:rPr>
                <w:sz w:val="20"/>
                <w:szCs w:val="20"/>
              </w:rPr>
            </w:pPr>
            <w:r>
              <w:rPr>
                <w:sz w:val="20"/>
                <w:szCs w:val="20"/>
              </w:rPr>
              <w:t>Lieferschein: LF3 - SAP</w:t>
            </w:r>
          </w:p>
          <w:p w:rsidR="007C0299" w:rsidRDefault="007C0299">
            <w:pPr>
              <w:spacing w:line="240" w:lineRule="auto"/>
              <w:jc w:val="left"/>
              <w:rPr>
                <w:sz w:val="20"/>
                <w:szCs w:val="20"/>
              </w:rPr>
            </w:pPr>
          </w:p>
          <w:p w:rsidR="007C0299" w:rsidRDefault="007C0299">
            <w:pPr>
              <w:spacing w:line="240" w:lineRule="auto"/>
              <w:jc w:val="left"/>
              <w:rPr>
                <w:sz w:val="20"/>
                <w:szCs w:val="20"/>
              </w:rPr>
            </w:pPr>
          </w:p>
          <w:p w:rsidR="007C0299" w:rsidRDefault="007C0299">
            <w:pPr>
              <w:pStyle w:val="Listenabsatz"/>
              <w:spacing w:line="240" w:lineRule="auto"/>
              <w:ind w:left="317"/>
              <w:jc w:val="left"/>
              <w:rPr>
                <w:sz w:val="20"/>
                <w:szCs w:val="20"/>
              </w:rPr>
            </w:pPr>
          </w:p>
        </w:tc>
      </w:tr>
      <w:tr w:rsidR="007C0299">
        <w:trPr>
          <w:trHeight w:val="907"/>
        </w:trPr>
        <w:tc>
          <w:tcPr>
            <w:tcW w:w="3964" w:type="dxa"/>
          </w:tcPr>
          <w:p w:rsidR="007C0299" w:rsidRDefault="005B1480">
            <w:pPr>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lastRenderedPageBreak/>
              <w:t>Themenkomplex 5:</w:t>
            </w:r>
          </w:p>
          <w:p w:rsidR="007C0299" w:rsidRDefault="005B1480">
            <w:pPr>
              <w:widowControl w:val="0"/>
              <w:tabs>
                <w:tab w:val="center" w:pos="384"/>
              </w:tabs>
              <w:spacing w:after="0" w:line="240" w:lineRule="auto"/>
              <w:jc w:val="left"/>
              <w:rPr>
                <w:rFonts w:cs="Arial"/>
                <w:b/>
                <w:color w:val="000000" w:themeColor="text1"/>
                <w:sz w:val="20"/>
                <w:szCs w:val="20"/>
              </w:rPr>
            </w:pPr>
            <w:r>
              <w:rPr>
                <w:rFonts w:cs="Arial"/>
                <w:b/>
                <w:color w:val="000000" w:themeColor="text1"/>
                <w:sz w:val="20"/>
                <w:szCs w:val="20"/>
              </w:rPr>
              <w:t>Erfolgskontrolle des Logistikkonzepts</w:t>
            </w:r>
          </w:p>
          <w:p w:rsidR="007C0299" w:rsidRDefault="007C0299">
            <w:pPr>
              <w:widowControl w:val="0"/>
              <w:tabs>
                <w:tab w:val="center" w:pos="384"/>
              </w:tabs>
              <w:spacing w:after="0" w:line="240" w:lineRule="auto"/>
              <w:jc w:val="left"/>
              <w:rPr>
                <w:rFonts w:cs="Arial"/>
                <w:b/>
                <w:color w:val="000000" w:themeColor="text1"/>
                <w:sz w:val="20"/>
                <w:szCs w:val="20"/>
              </w:rPr>
            </w:pPr>
          </w:p>
          <w:p w:rsidR="007C0299" w:rsidRDefault="005B1480">
            <w:pPr>
              <w:widowControl w:val="0"/>
              <w:tabs>
                <w:tab w:val="center" w:pos="384"/>
              </w:tabs>
              <w:spacing w:after="0" w:line="240" w:lineRule="auto"/>
              <w:contextualSpacing/>
              <w:jc w:val="left"/>
              <w:rPr>
                <w:rFonts w:cs="Arial"/>
                <w:color w:val="000000" w:themeColor="text1"/>
                <w:sz w:val="20"/>
                <w:szCs w:val="20"/>
              </w:rPr>
            </w:pPr>
            <w:r>
              <w:rPr>
                <w:rFonts w:cs="Arial"/>
                <w:color w:val="000000" w:themeColor="text1"/>
                <w:sz w:val="20"/>
                <w:szCs w:val="20"/>
              </w:rPr>
              <w:t xml:space="preserve">Die Schülerinnen und Schüler überprüfen das Konzept hinsichtlich der gesetzten Ziele entlang der Lieferkette auch mithilfe der Lagerkennzahlen. </w:t>
            </w:r>
          </w:p>
          <w:p w:rsidR="007C0299" w:rsidRDefault="007C0299">
            <w:pPr>
              <w:widowControl w:val="0"/>
              <w:tabs>
                <w:tab w:val="center" w:pos="384"/>
              </w:tabs>
              <w:spacing w:after="0" w:line="240" w:lineRule="auto"/>
              <w:contextualSpacing/>
              <w:jc w:val="left"/>
              <w:rPr>
                <w:rFonts w:cs="Arial"/>
                <w:color w:val="000000" w:themeColor="text1"/>
                <w:sz w:val="20"/>
                <w:szCs w:val="20"/>
              </w:rPr>
            </w:pPr>
          </w:p>
          <w:p w:rsidR="007C0299" w:rsidRDefault="005B1480">
            <w:pPr>
              <w:widowControl w:val="0"/>
              <w:tabs>
                <w:tab w:val="center" w:pos="384"/>
              </w:tabs>
              <w:spacing w:after="0" w:line="240" w:lineRule="auto"/>
              <w:contextualSpacing/>
              <w:jc w:val="left"/>
              <w:rPr>
                <w:rFonts w:cs="Arial"/>
                <w:color w:val="000000" w:themeColor="text1"/>
                <w:sz w:val="20"/>
                <w:szCs w:val="20"/>
              </w:rPr>
            </w:pPr>
            <w:r>
              <w:rPr>
                <w:rFonts w:cs="Arial"/>
                <w:color w:val="000000" w:themeColor="text1"/>
                <w:sz w:val="20"/>
                <w:szCs w:val="20"/>
              </w:rPr>
              <w:t>Die Schülerinnen und Schüler reflektieren ihren Arbeitsprozess und ihre Zusammenarbeit im Team sowie mit externen Schnittstellen.</w:t>
            </w:r>
          </w:p>
          <w:p w:rsidR="007C0299" w:rsidRDefault="007C0299">
            <w:pPr>
              <w:widowControl w:val="0"/>
              <w:tabs>
                <w:tab w:val="center" w:pos="384"/>
              </w:tabs>
              <w:spacing w:after="0" w:line="240" w:lineRule="auto"/>
              <w:rPr>
                <w:rFonts w:cs="Arial"/>
                <w:color w:val="000000" w:themeColor="text1"/>
                <w:sz w:val="20"/>
                <w:szCs w:val="20"/>
              </w:rPr>
            </w:pPr>
          </w:p>
          <w:p w:rsidR="007C0299" w:rsidRDefault="007C0299">
            <w:pPr>
              <w:widowControl w:val="0"/>
              <w:tabs>
                <w:tab w:val="center" w:pos="384"/>
              </w:tabs>
              <w:spacing w:after="0" w:line="240" w:lineRule="auto"/>
              <w:rPr>
                <w:rFonts w:cs="Arial"/>
                <w:color w:val="000000" w:themeColor="text1"/>
                <w:sz w:val="20"/>
                <w:szCs w:val="20"/>
              </w:rPr>
            </w:pPr>
          </w:p>
          <w:p w:rsidR="007C0299" w:rsidRDefault="005B1480">
            <w:pPr>
              <w:widowControl w:val="0"/>
              <w:tabs>
                <w:tab w:val="center" w:pos="384"/>
              </w:tabs>
              <w:spacing w:after="0" w:line="240" w:lineRule="auto"/>
              <w:rPr>
                <w:rFonts w:cs="Arial"/>
                <w:color w:val="000000" w:themeColor="text1"/>
                <w:sz w:val="20"/>
                <w:szCs w:val="20"/>
              </w:rPr>
            </w:pPr>
            <w:r>
              <w:rPr>
                <w:rFonts w:cs="Arial"/>
                <w:color w:val="000000" w:themeColor="text1"/>
                <w:sz w:val="20"/>
                <w:szCs w:val="20"/>
              </w:rPr>
              <w:t>8 UE</w:t>
            </w:r>
          </w:p>
          <w:p w:rsidR="007C0299" w:rsidRDefault="007C0299">
            <w:pPr>
              <w:widowControl w:val="0"/>
              <w:tabs>
                <w:tab w:val="center" w:pos="384"/>
              </w:tabs>
              <w:spacing w:after="0" w:line="240" w:lineRule="auto"/>
              <w:jc w:val="left"/>
              <w:rPr>
                <w:rFonts w:cs="Arial"/>
                <w:color w:val="000000" w:themeColor="text1"/>
                <w:sz w:val="20"/>
                <w:szCs w:val="20"/>
              </w:rPr>
            </w:pPr>
          </w:p>
        </w:tc>
        <w:tc>
          <w:tcPr>
            <w:tcW w:w="7088" w:type="dxa"/>
            <w:gridSpan w:val="3"/>
          </w:tcPr>
          <w:p w:rsidR="007C0299" w:rsidRDefault="007C0299">
            <w:pPr>
              <w:spacing w:after="0" w:line="240" w:lineRule="auto"/>
              <w:jc w:val="left"/>
              <w:rPr>
                <w:rFonts w:cs="Arial"/>
                <w:color w:val="000000" w:themeColor="text1"/>
                <w:sz w:val="20"/>
                <w:szCs w:val="20"/>
              </w:rPr>
            </w:pPr>
          </w:p>
          <w:p w:rsidR="007C0299" w:rsidRDefault="005B1480">
            <w:pPr>
              <w:spacing w:after="0" w:line="240" w:lineRule="auto"/>
              <w:jc w:val="left"/>
              <w:rPr>
                <w:rFonts w:cs="Arial"/>
                <w:color w:val="000000" w:themeColor="text1"/>
                <w:sz w:val="20"/>
                <w:szCs w:val="20"/>
              </w:rPr>
            </w:pPr>
            <w:r>
              <w:rPr>
                <w:rFonts w:cs="Arial"/>
                <w:color w:val="000000" w:themeColor="text1"/>
                <w:sz w:val="20"/>
                <w:szCs w:val="20"/>
              </w:rPr>
              <w:t xml:space="preserve">Die </w:t>
            </w:r>
            <w:proofErr w:type="spellStart"/>
            <w:r>
              <w:rPr>
                <w:rFonts w:cs="Arial"/>
                <w:color w:val="000000" w:themeColor="text1"/>
                <w:sz w:val="20"/>
                <w:szCs w:val="20"/>
              </w:rPr>
              <w:t>SuS</w:t>
            </w:r>
            <w:proofErr w:type="spellEnd"/>
            <w:r>
              <w:rPr>
                <w:rFonts w:cs="Arial"/>
                <w:color w:val="000000" w:themeColor="text1"/>
                <w:sz w:val="20"/>
                <w:szCs w:val="20"/>
              </w:rPr>
              <w:t>…</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bewerten das Logistikkonzept anhand definierter Kennzahlen.</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überprüfen Optimierungsmaßnahmen hinsichtlich ihrer Effektivität.</w:t>
            </w:r>
          </w:p>
          <w:p w:rsidR="007C0299" w:rsidRDefault="005B1480" w:rsidP="00272D50">
            <w:pPr>
              <w:pStyle w:val="Listenabsatz"/>
              <w:widowControl w:val="0"/>
              <w:numPr>
                <w:ilvl w:val="0"/>
                <w:numId w:val="30"/>
              </w:numPr>
              <w:spacing w:after="120" w:line="240" w:lineRule="auto"/>
              <w:ind w:left="714" w:hanging="357"/>
              <w:jc w:val="left"/>
              <w:rPr>
                <w:rFonts w:cs="Arial"/>
                <w:color w:val="000000" w:themeColor="text1"/>
                <w:sz w:val="20"/>
                <w:szCs w:val="20"/>
              </w:rPr>
            </w:pPr>
            <w:r>
              <w:rPr>
                <w:rFonts w:cs="Arial"/>
                <w:color w:val="000000" w:themeColor="text1"/>
                <w:sz w:val="20"/>
                <w:szCs w:val="20"/>
              </w:rPr>
              <w:t>reflektieren ihre Arbeitsweise und Ergebnisse, um Verbesserungspotenziale zu erkennen.</w:t>
            </w:r>
          </w:p>
          <w:p w:rsidR="007C0299" w:rsidRDefault="007C0299">
            <w:pPr>
              <w:widowControl w:val="0"/>
              <w:spacing w:after="0" w:line="240" w:lineRule="auto"/>
              <w:jc w:val="left"/>
              <w:rPr>
                <w:rFonts w:cs="Arial"/>
                <w:color w:val="000000" w:themeColor="text1"/>
                <w:sz w:val="20"/>
                <w:szCs w:val="20"/>
              </w:rPr>
            </w:pPr>
            <w:bookmarkStart w:id="3" w:name="_GoBack"/>
            <w:bookmarkEnd w:id="3"/>
          </w:p>
          <w:p w:rsidR="007C0299" w:rsidRDefault="005B1480">
            <w:pPr>
              <w:widowControl w:val="0"/>
              <w:spacing w:after="0" w:line="240" w:lineRule="auto"/>
              <w:contextualSpacing/>
              <w:jc w:val="left"/>
              <w:rPr>
                <w:rFonts w:cs="Arial"/>
                <w:b/>
                <w:bCs/>
                <w:color w:val="000000" w:themeColor="text1"/>
                <w:sz w:val="20"/>
                <w:szCs w:val="20"/>
              </w:rPr>
            </w:pPr>
            <w:r>
              <w:rPr>
                <w:rFonts w:cs="Arial"/>
                <w:b/>
                <w:bCs/>
                <w:color w:val="000000" w:themeColor="text1"/>
                <w:sz w:val="20"/>
                <w:szCs w:val="20"/>
              </w:rPr>
              <w:t>Mögliche Inhalte:</w:t>
            </w:r>
          </w:p>
          <w:p w:rsidR="007C0299" w:rsidRDefault="005B1480">
            <w:pPr>
              <w:pStyle w:val="Listenabsatz"/>
              <w:widowControl w:val="0"/>
              <w:numPr>
                <w:ilvl w:val="0"/>
                <w:numId w:val="30"/>
              </w:numPr>
              <w:spacing w:after="120" w:line="240" w:lineRule="auto"/>
              <w:ind w:left="714" w:hanging="357"/>
              <w:contextualSpacing w:val="0"/>
              <w:jc w:val="left"/>
              <w:rPr>
                <w:rFonts w:cs="Arial"/>
                <w:color w:val="000000" w:themeColor="text1"/>
                <w:sz w:val="20"/>
                <w:szCs w:val="20"/>
              </w:rPr>
            </w:pPr>
            <w:r>
              <w:rPr>
                <w:rFonts w:cs="Arial"/>
                <w:color w:val="000000" w:themeColor="text1"/>
                <w:sz w:val="20"/>
                <w:szCs w:val="20"/>
              </w:rPr>
              <w:t>Kennzahlen in der Logistik: Umschlagshäufigkeit, durchschnittliche Lagerdauer, durchschnittlicher Lagerbestand, durchschnittliche Lagerkosten, Lagerzinsen, Lagerzinssatz</w:t>
            </w:r>
          </w:p>
          <w:p w:rsidR="007C0299" w:rsidRDefault="005B1480">
            <w:pPr>
              <w:pStyle w:val="Listenabsatz"/>
              <w:widowControl w:val="0"/>
              <w:numPr>
                <w:ilvl w:val="0"/>
                <w:numId w:val="30"/>
              </w:numPr>
              <w:spacing w:after="120" w:line="240" w:lineRule="auto"/>
              <w:ind w:left="714" w:hanging="357"/>
              <w:contextualSpacing w:val="0"/>
              <w:jc w:val="left"/>
              <w:rPr>
                <w:rFonts w:cs="Arial"/>
                <w:b/>
                <w:bCs/>
                <w:color w:val="000000" w:themeColor="text1"/>
                <w:sz w:val="20"/>
                <w:szCs w:val="20"/>
              </w:rPr>
            </w:pPr>
            <w:r>
              <w:rPr>
                <w:rFonts w:eastAsia="Arial" w:cs="Arial"/>
                <w:color w:val="000000"/>
                <w:sz w:val="20"/>
                <w:szCs w:val="20"/>
              </w:rPr>
              <w:t>Optimierungsansätze basierend auf Kennzahlenanalysen</w:t>
            </w:r>
          </w:p>
          <w:p w:rsidR="007C0299" w:rsidRDefault="005B1480">
            <w:pPr>
              <w:pStyle w:val="Listenabsatz"/>
              <w:widowControl w:val="0"/>
              <w:numPr>
                <w:ilvl w:val="0"/>
                <w:numId w:val="30"/>
              </w:numPr>
              <w:spacing w:after="0" w:line="240" w:lineRule="auto"/>
              <w:jc w:val="left"/>
              <w:rPr>
                <w:rFonts w:cs="Arial"/>
                <w:color w:val="000000" w:themeColor="text1"/>
                <w:sz w:val="20"/>
                <w:szCs w:val="20"/>
              </w:rPr>
            </w:pPr>
            <w:r>
              <w:rPr>
                <w:rFonts w:cs="Arial"/>
                <w:color w:val="000000" w:themeColor="text1"/>
                <w:sz w:val="20"/>
                <w:szCs w:val="20"/>
              </w:rPr>
              <w:t>Reflexion des Arbeitsprozesses</w:t>
            </w:r>
          </w:p>
          <w:p w:rsidR="007C0299" w:rsidRDefault="007C0299">
            <w:pPr>
              <w:widowControl w:val="0"/>
              <w:spacing w:after="0" w:line="240" w:lineRule="auto"/>
              <w:jc w:val="left"/>
              <w:rPr>
                <w:rFonts w:cs="Arial"/>
                <w:color w:val="000000" w:themeColor="text1"/>
                <w:sz w:val="20"/>
                <w:szCs w:val="20"/>
              </w:rPr>
            </w:pPr>
          </w:p>
        </w:tc>
        <w:tc>
          <w:tcPr>
            <w:tcW w:w="1701" w:type="dxa"/>
          </w:tcPr>
          <w:p w:rsidR="007C0299" w:rsidRDefault="007C0299">
            <w:pPr>
              <w:widowControl w:val="0"/>
              <w:spacing w:after="0" w:line="240" w:lineRule="auto"/>
              <w:jc w:val="left"/>
              <w:rPr>
                <w:rFonts w:cs="Arial"/>
                <w:color w:val="000000" w:themeColor="text1"/>
                <w:sz w:val="20"/>
                <w:szCs w:val="20"/>
              </w:rPr>
            </w:pPr>
          </w:p>
        </w:tc>
        <w:tc>
          <w:tcPr>
            <w:tcW w:w="1749" w:type="dxa"/>
          </w:tcPr>
          <w:p w:rsidR="007C0299" w:rsidRDefault="007C0299">
            <w:pPr>
              <w:spacing w:line="240" w:lineRule="auto"/>
              <w:jc w:val="left"/>
              <w:rPr>
                <w:sz w:val="20"/>
                <w:szCs w:val="20"/>
              </w:rPr>
            </w:pPr>
          </w:p>
        </w:tc>
      </w:tr>
    </w:tbl>
    <w:p w:rsidR="007C0299" w:rsidRDefault="007C0299">
      <w:pPr>
        <w:tabs>
          <w:tab w:val="left" w:pos="2280"/>
        </w:tabs>
        <w:spacing w:after="0" w:line="240" w:lineRule="auto"/>
        <w:rPr>
          <w:rFonts w:cs="Arial"/>
          <w:sz w:val="20"/>
          <w:szCs w:val="20"/>
        </w:rPr>
      </w:pPr>
    </w:p>
    <w:sectPr w:rsidR="007C0299">
      <w:pgSz w:w="16838" w:h="11906" w:orient="landscape"/>
      <w:pgMar w:top="903" w:right="1417" w:bottom="851" w:left="1134" w:header="708" w:footer="4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0299" w:rsidRDefault="005B1480">
      <w:pPr>
        <w:spacing w:after="0" w:line="240" w:lineRule="auto"/>
      </w:pPr>
      <w:r>
        <w:separator/>
      </w:r>
    </w:p>
  </w:endnote>
  <w:endnote w:type="continuationSeparator" w:id="0">
    <w:p w:rsidR="007C0299" w:rsidRDefault="005B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auto"/>
    <w:pitch w:val="default"/>
  </w:font>
  <w:font w:name="FreeSans">
    <w:panose1 w:val="020B0504020202020204"/>
    <w:charset w:val="00"/>
    <w:family w:val="swiss"/>
    <w:pitch w:val="variable"/>
    <w:sig w:usb0="E4838EFF" w:usb1="4200FDFF" w:usb2="000030A0" w:usb3="00000000" w:csb0="000001B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99" w:rsidRDefault="007C029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99" w:rsidRDefault="005B1480">
    <w:pPr>
      <w:pBdr>
        <w:top w:val="single" w:sz="4" w:space="1" w:color="D9D9D9"/>
      </w:pBdr>
      <w:tabs>
        <w:tab w:val="left" w:pos="3669"/>
        <w:tab w:val="center" w:pos="4536"/>
        <w:tab w:val="right" w:pos="9072"/>
      </w:tabs>
      <w:rPr>
        <w:sz w:val="20"/>
        <w:szCs w:val="20"/>
      </w:rPr>
    </w:pPr>
    <w:r>
      <w:rPr>
        <w:sz w:val="20"/>
        <w:szCs w:val="20"/>
      </w:rPr>
      <w:t>Stand: Januar 2025</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Pr>
                <w:b/>
                <w:bCs/>
                <w:sz w:val="20"/>
                <w:szCs w:val="20"/>
              </w:rPr>
              <w:t>1</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Pr>
                <w:b/>
                <w:bCs/>
                <w:sz w:val="20"/>
                <w:szCs w:val="20"/>
              </w:rPr>
              <w:t>3</w:t>
            </w:r>
            <w:r>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99" w:rsidRDefault="007C02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0299" w:rsidRDefault="005B1480">
      <w:pPr>
        <w:spacing w:after="0" w:line="240" w:lineRule="auto"/>
      </w:pPr>
      <w:r>
        <w:separator/>
      </w:r>
    </w:p>
  </w:footnote>
  <w:footnote w:type="continuationSeparator" w:id="0">
    <w:p w:rsidR="007C0299" w:rsidRDefault="005B1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99" w:rsidRDefault="005B1480">
    <w:pPr>
      <w:pStyle w:val="Kopfzeile"/>
    </w:pPr>
    <w:r>
      <w:rPr>
        <w:noProof/>
        <w:lang w:eastAsia="de-DE"/>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8439785" cy="648970"/>
              <wp:effectExtent l="0" t="0" r="0" b="0"/>
              <wp:wrapNone/>
              <wp:docPr id="1"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7C0299" w:rsidRDefault="005B1480">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Rechteck 2" o:sp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" o:allowincell="f" filled="f" stroked="f">
              <v:textbox inset="0,0,0,0">
                <w:txbxContent>
                  <w:p w:rsidR="007C0299" w:rsidRDefault="005B1480">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99" w:rsidRDefault="005B1480">
    <w:pPr>
      <w:pStyle w:val="Kopfzeile"/>
      <w:rPr>
        <w:sz w:val="20"/>
      </w:rPr>
    </w:pPr>
    <w:r>
      <w:rPr>
        <w:sz w:val="20"/>
      </w:rPr>
      <w:t>Industriekaufmann/-frau</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299" w:rsidRDefault="005B1480">
    <w:pPr>
      <w:pStyle w:val="Kopfzeile"/>
    </w:pPr>
    <w:r>
      <w:rPr>
        <w:noProof/>
        <w:lang w:eastAsia="de-DE"/>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8439785" cy="648970"/>
              <wp:effectExtent l="0" t="0" r="0" b="0"/>
              <wp:wrapNone/>
              <wp:docPr id="2"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rsidR="007C0299" w:rsidRDefault="005B1480">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id="Rechteck 3" o:sp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" o:allowincell="f" filled="f" stroked="f">
              <v:textbox inset="0,0,0,0">
                <w:txbxContent>
                  <w:p w:rsidR="007C0299" w:rsidRDefault="005B1480">
                    <w:pPr>
                      <w:jc w:val="center"/>
                      <w:rPr>
                        <w:color w:val="C0C0C0"/>
                        <w:sz w:val="2"/>
                        <w:szCs w:val="2"/>
                        <w14:textOutline w14:w="12700" w14:cap="flat" w14:cmpd="sng" w14:algn="ctr">
                          <w14:noFill/>
                          <w14:prstDash w14:val="solid"/>
                          <w14:bevel/>
                        </w14:textOutline>
                      </w:rPr>
                    </w:pPr>
                    <w:r>
                      <w:rPr>
                        <w:color w:val="C0C0C0"/>
                        <w:sz w:val="2"/>
                        <w:szCs w:val="2"/>
                        <w14:textOutline w14:w="12700" w14:cap="flat" w14:cmpd="sng" w14:algn="ctr">
                          <w14:noFill/>
                          <w14:prstDash w14:val="solid"/>
                          <w14:bevel/>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70610"/>
    <w:multiLevelType w:val="multilevel"/>
    <w:tmpl w:val="666220E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 w15:restartNumberingAfterBreak="0">
    <w:nsid w:val="14F941F0"/>
    <w:multiLevelType w:val="multilevel"/>
    <w:tmpl w:val="ACA0EE1C"/>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1BEA1BE4"/>
    <w:multiLevelType w:val="multilevel"/>
    <w:tmpl w:val="6C94D8F0"/>
    <w:lvl w:ilvl="0">
      <w:start w:val="8"/>
      <w:numFmt w:val="bullet"/>
      <w:lvlText w:val=""/>
      <w:lvlJc w:val="left"/>
      <w:pPr>
        <w:ind w:left="720" w:hanging="360"/>
      </w:pPr>
      <w:rPr>
        <w:rFonts w:ascii="Wingdings" w:eastAsia="Times New Roman" w:hAnsi="Wingding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FDC7467"/>
    <w:multiLevelType w:val="multilevel"/>
    <w:tmpl w:val="E696B2A6"/>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4" w15:restartNumberingAfterBreak="0">
    <w:nsid w:val="2C1728F2"/>
    <w:multiLevelType w:val="multilevel"/>
    <w:tmpl w:val="EC84261C"/>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5" w15:restartNumberingAfterBreak="0">
    <w:nsid w:val="2CA16488"/>
    <w:multiLevelType w:val="multilevel"/>
    <w:tmpl w:val="E77C0D50"/>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D472AC2"/>
    <w:multiLevelType w:val="multilevel"/>
    <w:tmpl w:val="049E7426"/>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7" w15:restartNumberingAfterBreak="0">
    <w:nsid w:val="317810B7"/>
    <w:multiLevelType w:val="multilevel"/>
    <w:tmpl w:val="ED80F472"/>
    <w:lvl w:ilvl="0">
      <w:numFmt w:val="bullet"/>
      <w:lvlText w:val="-"/>
      <w:lvlJc w:val="left"/>
      <w:pPr>
        <w:ind w:left="720" w:hanging="360"/>
      </w:pPr>
      <w:rPr>
        <w:rFonts w:ascii="Arial" w:eastAsia="Times New Roma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70A3E51"/>
    <w:multiLevelType w:val="multilevel"/>
    <w:tmpl w:val="D6C617A0"/>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9" w15:restartNumberingAfterBreak="0">
    <w:nsid w:val="3AFF7BB8"/>
    <w:multiLevelType w:val="multilevel"/>
    <w:tmpl w:val="0CBA9230"/>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0" w15:restartNumberingAfterBreak="0">
    <w:nsid w:val="3B770EA4"/>
    <w:multiLevelType w:val="multilevel"/>
    <w:tmpl w:val="ACB06650"/>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1" w15:restartNumberingAfterBreak="0">
    <w:nsid w:val="3C375793"/>
    <w:multiLevelType w:val="multilevel"/>
    <w:tmpl w:val="B61036DA"/>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2" w15:restartNumberingAfterBreak="0">
    <w:nsid w:val="40716B22"/>
    <w:multiLevelType w:val="multilevel"/>
    <w:tmpl w:val="6FF0EC2A"/>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44A23F26"/>
    <w:multiLevelType w:val="multilevel"/>
    <w:tmpl w:val="BCCC8612"/>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4" w15:restartNumberingAfterBreak="0">
    <w:nsid w:val="4EBC4C54"/>
    <w:multiLevelType w:val="multilevel"/>
    <w:tmpl w:val="0D664B1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5" w15:restartNumberingAfterBreak="0">
    <w:nsid w:val="54F17B0D"/>
    <w:multiLevelType w:val="multilevel"/>
    <w:tmpl w:val="F66A01FC"/>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5446AFD"/>
    <w:multiLevelType w:val="multilevel"/>
    <w:tmpl w:val="80F6D41A"/>
    <w:lvl w:ilvl="0">
      <w:start w:val="1"/>
      <w:numFmt w:val="bullet"/>
      <w:pStyle w:val="Kompetenzen"/>
      <w:lvlText w:val="-"/>
      <w:lvlJc w:val="left"/>
      <w:pPr>
        <w:ind w:left="284" w:hanging="284"/>
      </w:pPr>
      <w:rPr>
        <w:rFonts w:ascii="Arial" w:eastAsia="Times New Roman" w:hAnsi="Arial"/>
      </w:rPr>
    </w:lvl>
    <w:lvl w:ilvl="1">
      <w:start w:val="1"/>
      <w:numFmt w:val="bullet"/>
      <w:lvlText w:val="o"/>
      <w:lvlJc w:val="left"/>
      <w:pPr>
        <w:ind w:left="0" w:firstLine="567"/>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7" w15:restartNumberingAfterBreak="0">
    <w:nsid w:val="59E61188"/>
    <w:multiLevelType w:val="multilevel"/>
    <w:tmpl w:val="9808F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9E9152D"/>
    <w:multiLevelType w:val="multilevel"/>
    <w:tmpl w:val="0756ECD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19" w15:restartNumberingAfterBreak="0">
    <w:nsid w:val="5AA70CAE"/>
    <w:multiLevelType w:val="multilevel"/>
    <w:tmpl w:val="3076A344"/>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0" w15:restartNumberingAfterBreak="0">
    <w:nsid w:val="5AC75C05"/>
    <w:multiLevelType w:val="multilevel"/>
    <w:tmpl w:val="EEAE35F8"/>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5F6447F0"/>
    <w:multiLevelType w:val="multilevel"/>
    <w:tmpl w:val="30F8297C"/>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66786824"/>
    <w:multiLevelType w:val="multilevel"/>
    <w:tmpl w:val="E40AFD30"/>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3" w15:restartNumberingAfterBreak="0">
    <w:nsid w:val="6B2A0879"/>
    <w:multiLevelType w:val="multilevel"/>
    <w:tmpl w:val="64A0DA96"/>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C315D23"/>
    <w:multiLevelType w:val="multilevel"/>
    <w:tmpl w:val="C456CF26"/>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D522B85"/>
    <w:multiLevelType w:val="multilevel"/>
    <w:tmpl w:val="7E68F556"/>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E3F3C87"/>
    <w:multiLevelType w:val="multilevel"/>
    <w:tmpl w:val="B49AF198"/>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27" w15:restartNumberingAfterBreak="0">
    <w:nsid w:val="74FA746E"/>
    <w:multiLevelType w:val="multilevel"/>
    <w:tmpl w:val="CD76D742"/>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90D3875"/>
    <w:multiLevelType w:val="multilevel"/>
    <w:tmpl w:val="4B2409AE"/>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abstractNum w:abstractNumId="29" w15:restartNumberingAfterBreak="0">
    <w:nsid w:val="7F827482"/>
    <w:multiLevelType w:val="multilevel"/>
    <w:tmpl w:val="D9EE10EC"/>
    <w:lvl w:ilvl="0">
      <w:start w:val="5"/>
      <w:numFmt w:val="bullet"/>
      <w:lvlText w:val="-"/>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7FD14C46"/>
    <w:multiLevelType w:val="multilevel"/>
    <w:tmpl w:val="9F90D412"/>
    <w:lvl w:ilvl="0">
      <w:start w:val="5"/>
      <w:numFmt w:val="bullet"/>
      <w:lvlText w:val="-"/>
      <w:lvlJc w:val="left"/>
      <w:pPr>
        <w:ind w:left="709" w:hanging="360"/>
      </w:pPr>
    </w:lvl>
    <w:lvl w:ilvl="1">
      <w:start w:val="1"/>
      <w:numFmt w:val="bullet"/>
      <w:suff w:val="space"/>
      <w:lvlText w:val="o"/>
      <w:lvlJc w:val="left"/>
      <w:pPr>
        <w:ind w:left="1429" w:hanging="360"/>
      </w:pPr>
      <w:rPr>
        <w:rFonts w:ascii="Courier New" w:eastAsia="Courier New" w:hAnsi="Courier New" w:cs="Courier New" w:hint="default"/>
      </w:rPr>
    </w:lvl>
    <w:lvl w:ilvl="2">
      <w:start w:val="1"/>
      <w:numFmt w:val="bullet"/>
      <w:suff w:val="space"/>
      <w:lvlText w:val="§"/>
      <w:lvlJc w:val="left"/>
      <w:pPr>
        <w:ind w:left="2149" w:hanging="360"/>
      </w:pPr>
      <w:rPr>
        <w:rFonts w:ascii="Wingdings" w:eastAsia="Wingdings" w:hAnsi="Wingdings" w:cs="Wingdings" w:hint="default"/>
      </w:rPr>
    </w:lvl>
    <w:lvl w:ilvl="3">
      <w:start w:val="1"/>
      <w:numFmt w:val="bullet"/>
      <w:suff w:val="space"/>
      <w:lvlText w:val="·"/>
      <w:lvlJc w:val="left"/>
      <w:pPr>
        <w:ind w:left="2869" w:hanging="360"/>
      </w:pPr>
      <w:rPr>
        <w:rFonts w:ascii="Symbol" w:eastAsia="Symbol" w:hAnsi="Symbol" w:cs="Symbol" w:hint="default"/>
      </w:rPr>
    </w:lvl>
    <w:lvl w:ilvl="4">
      <w:start w:val="1"/>
      <w:numFmt w:val="bullet"/>
      <w:suff w:val="space"/>
      <w:lvlText w:val="o"/>
      <w:lvlJc w:val="left"/>
      <w:pPr>
        <w:ind w:left="3589" w:hanging="360"/>
      </w:pPr>
      <w:rPr>
        <w:rFonts w:ascii="Courier New" w:eastAsia="Courier New" w:hAnsi="Courier New" w:cs="Courier New" w:hint="default"/>
      </w:rPr>
    </w:lvl>
    <w:lvl w:ilvl="5">
      <w:start w:val="1"/>
      <w:numFmt w:val="bullet"/>
      <w:suff w:val="space"/>
      <w:lvlText w:val="§"/>
      <w:lvlJc w:val="left"/>
      <w:pPr>
        <w:ind w:left="4309" w:hanging="360"/>
      </w:pPr>
      <w:rPr>
        <w:rFonts w:ascii="Wingdings" w:eastAsia="Wingdings" w:hAnsi="Wingdings" w:cs="Wingdings" w:hint="default"/>
      </w:rPr>
    </w:lvl>
    <w:lvl w:ilvl="6">
      <w:start w:val="1"/>
      <w:numFmt w:val="bullet"/>
      <w:suff w:val="space"/>
      <w:lvlText w:val="·"/>
      <w:lvlJc w:val="left"/>
      <w:pPr>
        <w:ind w:left="5029" w:hanging="360"/>
      </w:pPr>
      <w:rPr>
        <w:rFonts w:ascii="Symbol" w:eastAsia="Symbol" w:hAnsi="Symbol" w:cs="Symbol" w:hint="default"/>
      </w:rPr>
    </w:lvl>
    <w:lvl w:ilvl="7">
      <w:start w:val="1"/>
      <w:numFmt w:val="bullet"/>
      <w:suff w:val="space"/>
      <w:lvlText w:val="o"/>
      <w:lvlJc w:val="left"/>
      <w:pPr>
        <w:ind w:left="5749" w:hanging="360"/>
      </w:pPr>
      <w:rPr>
        <w:rFonts w:ascii="Courier New" w:eastAsia="Courier New" w:hAnsi="Courier New" w:cs="Courier New" w:hint="default"/>
      </w:rPr>
    </w:lvl>
    <w:lvl w:ilvl="8">
      <w:start w:val="1"/>
      <w:numFmt w:val="bullet"/>
      <w:suff w:val="space"/>
      <w:lvlText w:val="§"/>
      <w:lvlJc w:val="left"/>
      <w:pPr>
        <w:ind w:left="6469" w:hanging="360"/>
      </w:pPr>
      <w:rPr>
        <w:rFonts w:ascii="Wingdings" w:eastAsia="Wingdings" w:hAnsi="Wingdings" w:cs="Wingdings" w:hint="default"/>
      </w:rPr>
    </w:lvl>
  </w:abstractNum>
  <w:num w:numId="1">
    <w:abstractNumId w:val="26"/>
  </w:num>
  <w:num w:numId="2">
    <w:abstractNumId w:val="16"/>
  </w:num>
  <w:num w:numId="3">
    <w:abstractNumId w:val="17"/>
  </w:num>
  <w:num w:numId="4">
    <w:abstractNumId w:val="25"/>
  </w:num>
  <w:num w:numId="5">
    <w:abstractNumId w:val="4"/>
  </w:num>
  <w:num w:numId="6">
    <w:abstractNumId w:val="3"/>
  </w:num>
  <w:num w:numId="7">
    <w:abstractNumId w:val="22"/>
  </w:num>
  <w:num w:numId="8">
    <w:abstractNumId w:val="0"/>
  </w:num>
  <w:num w:numId="9">
    <w:abstractNumId w:val="29"/>
  </w:num>
  <w:num w:numId="10">
    <w:abstractNumId w:val="11"/>
  </w:num>
  <w:num w:numId="11">
    <w:abstractNumId w:val="20"/>
  </w:num>
  <w:num w:numId="12">
    <w:abstractNumId w:val="13"/>
  </w:num>
  <w:num w:numId="13">
    <w:abstractNumId w:val="24"/>
  </w:num>
  <w:num w:numId="14">
    <w:abstractNumId w:val="8"/>
  </w:num>
  <w:num w:numId="15">
    <w:abstractNumId w:val="1"/>
  </w:num>
  <w:num w:numId="16">
    <w:abstractNumId w:val="18"/>
  </w:num>
  <w:num w:numId="17">
    <w:abstractNumId w:val="15"/>
  </w:num>
  <w:num w:numId="18">
    <w:abstractNumId w:val="9"/>
  </w:num>
  <w:num w:numId="19">
    <w:abstractNumId w:val="5"/>
  </w:num>
  <w:num w:numId="20">
    <w:abstractNumId w:val="14"/>
  </w:num>
  <w:num w:numId="21">
    <w:abstractNumId w:val="27"/>
  </w:num>
  <w:num w:numId="22">
    <w:abstractNumId w:val="21"/>
  </w:num>
  <w:num w:numId="23">
    <w:abstractNumId w:val="10"/>
  </w:num>
  <w:num w:numId="24">
    <w:abstractNumId w:val="23"/>
  </w:num>
  <w:num w:numId="25">
    <w:abstractNumId w:val="28"/>
  </w:num>
  <w:num w:numId="26">
    <w:abstractNumId w:val="19"/>
  </w:num>
  <w:num w:numId="27">
    <w:abstractNumId w:val="30"/>
  </w:num>
  <w:num w:numId="28">
    <w:abstractNumId w:val="12"/>
  </w:num>
  <w:num w:numId="29">
    <w:abstractNumId w:val="6"/>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85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299"/>
    <w:rsid w:val="00272D50"/>
    <w:rsid w:val="005B1480"/>
    <w:rsid w:val="007C0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74B50"/>
  <w15:docId w15:val="{1D720EB9-E704-496F-8CEA-7B49ADE2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000000"/>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IntensiverVerweis">
    <w:name w:val="Intense Reference"/>
    <w:basedOn w:val="Absatz-Standardschriftart"/>
    <w:uiPriority w:val="32"/>
    <w:qFormat/>
    <w:rPr>
      <w:b/>
      <w:bCs/>
      <w:smallCaps/>
      <w:color w:val="365F91" w:themeColor="accent1" w:themeShade="BF"/>
      <w:spacing w:val="5"/>
    </w:r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000000"/>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000000"/>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Standard"/>
    <w:uiPriority w:val="1"/>
    <w:qFormat/>
    <w:pPr>
      <w:widowControl w:val="0"/>
      <w:spacing w:after="0" w:line="240" w:lineRule="auto"/>
      <w:jc w:val="left"/>
    </w:pPr>
    <w:rPr>
      <w:rFonts w:eastAsia="Times New Roman" w:cs="Arial"/>
      <w:sz w:val="22"/>
    </w:rPr>
  </w:style>
  <w:style w:type="character" w:customStyle="1" w:styleId="docy">
    <w:name w:val="docy"/>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0DC5-4FE2-4025-87E7-88FD2750A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1122</Words>
  <Characters>7073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3</cp:revision>
  <dcterms:created xsi:type="dcterms:W3CDTF">2025-02-23T15:29:00Z</dcterms:created>
  <dcterms:modified xsi:type="dcterms:W3CDTF">2025-02-23T15:54:00Z</dcterms:modified>
</cp:coreProperties>
</file>