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69" w:rsidRDefault="000A0457">
      <w:pPr>
        <w:spacing w:after="0" w:line="240" w:lineRule="auto"/>
        <w:rPr>
          <w:b/>
          <w:bCs/>
        </w:rPr>
      </w:pPr>
      <w:r>
        <w:rPr>
          <w:b/>
          <w:bCs/>
        </w:rPr>
        <w:t>Lernfeldstrukturanalyse für das LF 9:</w:t>
      </w:r>
    </w:p>
    <w:p w:rsidR="007C4A69" w:rsidRDefault="000A0457">
      <w:pPr>
        <w:spacing w:after="0" w:line="240" w:lineRule="auto"/>
        <w:ind w:right="-314"/>
        <w:jc w:val="left"/>
        <w:rPr>
          <w:b/>
          <w:szCs w:val="24"/>
        </w:rPr>
      </w:pPr>
      <w:r>
        <w:rPr>
          <w:rFonts w:cs="Arial"/>
          <w:b/>
          <w:szCs w:val="24"/>
        </w:rPr>
        <w:t>Marketingkonzepte planen und umsetzen</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bCs/>
          <w:color w:val="000000" w:themeColor="text1"/>
          <w:szCs w:val="24"/>
        </w:rPr>
        <w:t>80</w:t>
      </w:r>
      <w:r>
        <w:rPr>
          <w:b/>
          <w:bCs/>
          <w:szCs w:val="24"/>
        </w:rPr>
        <w:t xml:space="preserve"> Std.</w:t>
      </w:r>
    </w:p>
    <w:p w:rsidR="007C4A69" w:rsidRDefault="000A0457">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7C4A69" w:rsidRDefault="000A0457">
      <w:pPr>
        <w:spacing w:after="0" w:line="240" w:lineRule="auto"/>
        <w:rPr>
          <w:rFonts w:cs="Arial"/>
          <w:b/>
          <w:bCs/>
          <w:szCs w:val="24"/>
        </w:rPr>
      </w:pPr>
      <w:r>
        <w:rPr>
          <w:rFonts w:cs="Arial"/>
          <w:b/>
          <w:bCs/>
          <w:szCs w:val="24"/>
        </w:rPr>
        <w:t>Die Schülerinnen und Schüler verfügen über die Kompetenz, an Kundenbedürfnissen ausgerichtete Marketingkonzepte zu planen und umzusetzen</w:t>
      </w:r>
    </w:p>
    <w:p w:rsidR="007C4A69" w:rsidRDefault="007C4A69">
      <w:pPr>
        <w:spacing w:after="0" w:line="240" w:lineRule="auto"/>
        <w:rPr>
          <w:rFonts w:cs="Arial"/>
          <w:b/>
          <w:bCs/>
          <w:szCs w:val="24"/>
        </w:rPr>
      </w:pPr>
    </w:p>
    <w:p w:rsidR="007C4A69" w:rsidRDefault="000A0457">
      <w:pPr>
        <w:spacing w:after="0" w:line="240" w:lineRule="auto"/>
        <w:rPr>
          <w:rFonts w:cs="Arial"/>
          <w:szCs w:val="24"/>
        </w:rPr>
      </w:pPr>
      <w:r>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7C4A69" w:rsidRDefault="007C4A69">
      <w:pPr>
        <w:spacing w:after="0" w:line="240" w:lineRule="auto"/>
        <w:rPr>
          <w:rFonts w:cs="Arial"/>
          <w:szCs w:val="24"/>
        </w:rPr>
      </w:pPr>
    </w:p>
    <w:p w:rsidR="007C4A69" w:rsidRDefault="000A0457">
      <w:pPr>
        <w:spacing w:after="0" w:line="240" w:lineRule="auto"/>
        <w:rPr>
          <w:rStyle w:val="docy"/>
          <w:szCs w:val="24"/>
          <w:u w:val="single"/>
        </w:rPr>
      </w:pPr>
      <w:r>
        <w:rPr>
          <w:rStyle w:val="docy"/>
          <w:szCs w:val="24"/>
          <w:u w:val="single"/>
        </w:rPr>
        <w:t>Hinweise:</w:t>
      </w:r>
    </w:p>
    <w:p w:rsidR="007C4A69" w:rsidRDefault="000A0457">
      <w:pPr>
        <w:pStyle w:val="Listenabsatz"/>
        <w:numPr>
          <w:ilvl w:val="0"/>
          <w:numId w:val="3"/>
        </w:numPr>
        <w:spacing w:after="0" w:line="240" w:lineRule="auto"/>
        <w:rPr>
          <w:bCs/>
          <w:szCs w:val="24"/>
        </w:rPr>
      </w:pPr>
      <w:r>
        <w:rPr>
          <w:rFonts w:cs="Arial"/>
          <w:bCs/>
          <w:szCs w:val="24"/>
        </w:rPr>
        <w:t>Die angegebenen Zeitrichtwerte dienen der Orientierung, sie werden sich an die unterrichtliche Praxis anpassen.</w:t>
      </w:r>
    </w:p>
    <w:p w:rsidR="007C4A69" w:rsidRDefault="000A0457">
      <w:pPr>
        <w:pStyle w:val="Listenabsatz"/>
        <w:numPr>
          <w:ilvl w:val="0"/>
          <w:numId w:val="3"/>
        </w:numPr>
        <w:spacing w:after="0" w:line="240" w:lineRule="auto"/>
        <w:rPr>
          <w:rStyle w:val="docy"/>
          <w:szCs w:val="24"/>
        </w:rPr>
      </w:pPr>
      <w:r>
        <w:rPr>
          <w:rStyle w:val="docy"/>
          <w:szCs w:val="24"/>
        </w:rPr>
        <w:t>Zum Zeitpunkt der Erstellung der Lernfeldstrukturanalyse waren sowohl der Rahmenlehrplan als auch die bayerische Lehrplanrichtlinie veröffentlicht, jedoch lagen noch keine Prüfungskataloge oder ähnliches vor.</w:t>
      </w:r>
    </w:p>
    <w:p w:rsidR="007C4A69" w:rsidRDefault="000A0457">
      <w:pPr>
        <w:pStyle w:val="Listenabsatz"/>
        <w:numPr>
          <w:ilvl w:val="0"/>
          <w:numId w:val="3"/>
        </w:numPr>
        <w:spacing w:after="0" w:line="240" w:lineRule="auto"/>
        <w:rPr>
          <w:bCs/>
          <w:szCs w:val="24"/>
        </w:rPr>
      </w:pPr>
      <w:r>
        <w:rPr>
          <w:rFonts w:cs="Arial"/>
          <w:bCs/>
          <w:szCs w:val="24"/>
        </w:rPr>
        <w:t>Abweichungen bei den Kompetenzformulierungen gegenüber des Rahmenlehrplans dienen der besseren Lesbarkeit, es ergeben sich daraus keine inhaltlichen Differenzen.</w:t>
      </w:r>
    </w:p>
    <w:p w:rsidR="007C4A69" w:rsidRDefault="007C4A69">
      <w:pPr>
        <w:spacing w:after="0" w:line="240" w:lineRule="auto"/>
        <w:rPr>
          <w:rFonts w:cs="Arial"/>
          <w:sz w:val="20"/>
          <w:szCs w:val="20"/>
        </w:rPr>
      </w:pPr>
    </w:p>
    <w:p w:rsidR="007C4A69" w:rsidRDefault="000A0457">
      <w:pPr>
        <w:spacing w:after="0" w:line="240" w:lineRule="auto"/>
        <w:rPr>
          <w:rFonts w:cs="Arial"/>
          <w:sz w:val="20"/>
          <w:szCs w:val="20"/>
        </w:rPr>
      </w:pPr>
      <w:r>
        <w:rPr>
          <w:rFonts w:cs="Arial"/>
          <w:sz w:val="20"/>
          <w:szCs w:val="20"/>
        </w:rPr>
        <w:t>Legende:</w:t>
      </w:r>
    </w:p>
    <w:p w:rsidR="007C4A69" w:rsidRDefault="000A0457">
      <w:pPr>
        <w:spacing w:after="0" w:line="240" w:lineRule="auto"/>
        <w:rPr>
          <w:rFonts w:cs="Arial"/>
          <w:sz w:val="20"/>
          <w:szCs w:val="20"/>
        </w:rPr>
      </w:pPr>
      <w:r>
        <w:rPr>
          <w:rFonts w:cs="Arial"/>
          <w:sz w:val="20"/>
          <w:szCs w:val="20"/>
        </w:rPr>
        <w:t>1 UE = 45 Minuten</w:t>
      </w:r>
    </w:p>
    <w:p w:rsidR="007C4A69" w:rsidRDefault="000A0457">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7C4A69" w:rsidRDefault="007C4A69">
      <w:pPr>
        <w:spacing w:after="0" w:line="240" w:lineRule="auto"/>
        <w:rPr>
          <w:rFonts w:cs="Arial"/>
          <w:b/>
          <w:sz w:val="20"/>
          <w:szCs w:val="20"/>
        </w:rPr>
      </w:pPr>
    </w:p>
    <w:p w:rsidR="007C4A69" w:rsidRDefault="000A0457">
      <w:pPr>
        <w:spacing w:after="0" w:line="240" w:lineRule="auto"/>
        <w:rPr>
          <w:rFonts w:cs="Arial"/>
          <w:b/>
          <w:sz w:val="20"/>
          <w:szCs w:val="20"/>
        </w:rPr>
      </w:pPr>
      <w:r>
        <w:rPr>
          <w:rFonts w:cs="Arial"/>
          <w:b/>
          <w:sz w:val="20"/>
          <w:szCs w:val="20"/>
        </w:rPr>
        <w:t>Autorenteam:</w:t>
      </w:r>
    </w:p>
    <w:p w:rsidR="007C4A69" w:rsidRDefault="000A0457">
      <w:pPr>
        <w:spacing w:after="0" w:line="240" w:lineRule="auto"/>
        <w:rPr>
          <w:rFonts w:cs="Arial"/>
          <w:sz w:val="20"/>
          <w:szCs w:val="20"/>
        </w:rPr>
      </w:pPr>
      <w:bookmarkStart w:id="0" w:name="_Hlk159935973"/>
      <w:r>
        <w:rPr>
          <w:rFonts w:cs="Arial"/>
          <w:sz w:val="20"/>
          <w:szCs w:val="20"/>
        </w:rPr>
        <w:t>Harald Decker, Staatliche Berufsschule II Passau</w:t>
      </w:r>
    </w:p>
    <w:p w:rsidR="007C4A69" w:rsidRDefault="000A0457">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7C4A69" w:rsidRDefault="000A0457">
      <w:pPr>
        <w:spacing w:after="0" w:line="240" w:lineRule="auto"/>
        <w:rPr>
          <w:rFonts w:cs="Arial"/>
          <w:sz w:val="20"/>
          <w:szCs w:val="20"/>
        </w:rPr>
      </w:pPr>
      <w:r>
        <w:rPr>
          <w:rFonts w:cs="Arial"/>
          <w:sz w:val="20"/>
          <w:szCs w:val="20"/>
        </w:rPr>
        <w:t>Sabine Graf, Berufliches Schulzentrum Oskar-von-Miller Schwandorf I</w:t>
      </w:r>
    </w:p>
    <w:p w:rsidR="007C4A69" w:rsidRDefault="000A0457">
      <w:pPr>
        <w:spacing w:after="0" w:line="240" w:lineRule="auto"/>
        <w:rPr>
          <w:rFonts w:cs="Arial"/>
          <w:sz w:val="20"/>
          <w:szCs w:val="20"/>
        </w:rPr>
      </w:pPr>
      <w:r>
        <w:rPr>
          <w:rFonts w:cs="Arial"/>
          <w:sz w:val="20"/>
          <w:szCs w:val="20"/>
        </w:rPr>
        <w:t>Christian Heidinger, Staatliche Berufsschule Donauwörth</w:t>
      </w:r>
    </w:p>
    <w:p w:rsidR="007C4A69" w:rsidRDefault="000A0457">
      <w:pPr>
        <w:spacing w:after="0" w:line="240" w:lineRule="auto"/>
        <w:rPr>
          <w:rFonts w:cs="Arial"/>
          <w:sz w:val="20"/>
          <w:szCs w:val="20"/>
        </w:rPr>
      </w:pPr>
      <w:r>
        <w:rPr>
          <w:rFonts w:cs="Arial"/>
          <w:sz w:val="20"/>
          <w:szCs w:val="20"/>
        </w:rPr>
        <w:t>Marco Reitberger, Staatliche Berufsschule II Straubing-Bogen</w:t>
      </w:r>
      <w:bookmarkEnd w:id="0"/>
    </w:p>
    <w:p w:rsidR="007C4A69" w:rsidRDefault="007C4A69">
      <w:pPr>
        <w:spacing w:after="0" w:line="240" w:lineRule="auto"/>
        <w:rPr>
          <w:rFonts w:cs="Arial"/>
          <w:sz w:val="20"/>
          <w:szCs w:val="20"/>
        </w:rPr>
        <w:sectPr w:rsidR="007C4A69">
          <w:headerReference w:type="even" r:id="rId7"/>
          <w:headerReference w:type="default" r:id="rId8"/>
          <w:footerReference w:type="default" r:id="rId9"/>
          <w:headerReference w:type="first" r:id="rId10"/>
          <w:pgSz w:w="16838" w:h="11906" w:orient="landscape"/>
          <w:pgMar w:top="903" w:right="1417" w:bottom="851" w:left="1134" w:header="708" w:footer="472" w:gutter="0"/>
          <w:cols w:space="708"/>
        </w:sectPr>
      </w:pPr>
    </w:p>
    <w:tbl>
      <w:tblPr>
        <w:tblStyle w:val="Tabellenraster"/>
        <w:tblW w:w="14502" w:type="dxa"/>
        <w:tblLayout w:type="fixed"/>
        <w:tblLook w:val="0620" w:firstRow="1" w:lastRow="0" w:firstColumn="0" w:lastColumn="0" w:noHBand="1" w:noVBand="1"/>
      </w:tblPr>
      <w:tblGrid>
        <w:gridCol w:w="4390"/>
        <w:gridCol w:w="1842"/>
        <w:gridCol w:w="2552"/>
        <w:gridCol w:w="2268"/>
        <w:gridCol w:w="1701"/>
        <w:gridCol w:w="1749"/>
      </w:tblGrid>
      <w:tr w:rsidR="007C4A69">
        <w:trPr>
          <w:tblHeader/>
        </w:trPr>
        <w:tc>
          <w:tcPr>
            <w:tcW w:w="4390" w:type="dxa"/>
            <w:vMerge w:val="restart"/>
          </w:tcPr>
          <w:p w:rsidR="007C4A69" w:rsidRDefault="000A0457">
            <w:pPr>
              <w:widowControl w:val="0"/>
              <w:spacing w:after="0" w:line="240" w:lineRule="auto"/>
              <w:jc w:val="left"/>
              <w:rPr>
                <w:rFonts w:cs="Arial"/>
                <w:b/>
                <w:bCs/>
                <w:sz w:val="20"/>
                <w:szCs w:val="20"/>
              </w:rPr>
            </w:pPr>
            <w:bookmarkStart w:id="1" w:name="_Hlk159948229"/>
            <w:bookmarkStart w:id="2" w:name="_Hlk159948306"/>
            <w:r>
              <w:rPr>
                <w:rFonts w:cs="Arial"/>
                <w:b/>
                <w:bCs/>
                <w:sz w:val="20"/>
                <w:szCs w:val="20"/>
              </w:rPr>
              <w:lastRenderedPageBreak/>
              <w:t xml:space="preserve">Lernfeld 9: </w:t>
            </w:r>
          </w:p>
          <w:p w:rsidR="007C4A69" w:rsidRDefault="000A0457">
            <w:pPr>
              <w:widowControl w:val="0"/>
              <w:spacing w:after="0" w:line="240" w:lineRule="auto"/>
              <w:jc w:val="left"/>
            </w:pPr>
            <w:r>
              <w:rPr>
                <w:rFonts w:cs="Arial"/>
                <w:b/>
                <w:bCs/>
                <w:color w:val="000000" w:themeColor="text1"/>
                <w:sz w:val="20"/>
                <w:szCs w:val="20"/>
              </w:rPr>
              <w:t xml:space="preserve">Zeitrichtwert: </w:t>
            </w:r>
            <w:r>
              <w:rPr>
                <w:rFonts w:cs="Arial"/>
                <w:b/>
                <w:bCs/>
                <w:color w:val="000000" w:themeColor="text1"/>
                <w:sz w:val="20"/>
                <w:szCs w:val="20"/>
              </w:rPr>
              <w:br/>
              <w:t>80</w:t>
            </w:r>
            <w:r>
              <w:rPr>
                <w:rFonts w:cs="Arial"/>
                <w:b/>
                <w:bCs/>
                <w:sz w:val="20"/>
                <w:szCs w:val="20"/>
              </w:rPr>
              <w:t xml:space="preserve"> Stunden</w:t>
            </w:r>
          </w:p>
        </w:tc>
        <w:tc>
          <w:tcPr>
            <w:tcW w:w="6662" w:type="dxa"/>
            <w:gridSpan w:val="3"/>
          </w:tcPr>
          <w:p w:rsidR="007C4A69" w:rsidRDefault="000A0457">
            <w:pPr>
              <w:widowControl w:val="0"/>
              <w:spacing w:after="0" w:line="240" w:lineRule="auto"/>
              <w:jc w:val="center"/>
            </w:pPr>
            <w:r>
              <w:rPr>
                <w:rFonts w:cs="Arial"/>
                <w:b/>
                <w:bCs/>
                <w:sz w:val="20"/>
                <w:szCs w:val="20"/>
              </w:rPr>
              <w:t>Handlungskompetenz</w:t>
            </w:r>
          </w:p>
        </w:tc>
        <w:tc>
          <w:tcPr>
            <w:tcW w:w="1701" w:type="dxa"/>
            <w:vMerge w:val="restart"/>
          </w:tcPr>
          <w:p w:rsidR="007C4A69" w:rsidRDefault="000A0457">
            <w:pPr>
              <w:widowControl w:val="0"/>
              <w:spacing w:after="0" w:line="240" w:lineRule="auto"/>
              <w:jc w:val="left"/>
              <w:rPr>
                <w:rFonts w:cs="Arial"/>
                <w:b/>
                <w:bCs/>
                <w:sz w:val="20"/>
                <w:szCs w:val="20"/>
              </w:rPr>
            </w:pPr>
            <w:r>
              <w:rPr>
                <w:rFonts w:cs="Arial"/>
                <w:b/>
                <w:bCs/>
                <w:sz w:val="20"/>
                <w:szCs w:val="20"/>
              </w:rPr>
              <w:t>Didaktik</w:t>
            </w:r>
          </w:p>
          <w:p w:rsidR="007C4A69" w:rsidRDefault="000A0457">
            <w:pPr>
              <w:widowControl w:val="0"/>
              <w:spacing w:after="0" w:line="240" w:lineRule="auto"/>
              <w:jc w:val="left"/>
              <w:rPr>
                <w:rFonts w:cs="Arial"/>
                <w:b/>
                <w:bCs/>
                <w:sz w:val="20"/>
                <w:szCs w:val="20"/>
              </w:rPr>
            </w:pPr>
            <w:r>
              <w:rPr>
                <w:rFonts w:cs="Arial"/>
                <w:b/>
                <w:bCs/>
                <w:sz w:val="20"/>
                <w:szCs w:val="20"/>
              </w:rPr>
              <w:t>Organisation</w:t>
            </w:r>
          </w:p>
          <w:p w:rsidR="007C4A69" w:rsidRDefault="000A0457">
            <w:pPr>
              <w:widowControl w:val="0"/>
              <w:spacing w:after="0" w:line="240" w:lineRule="auto"/>
              <w:jc w:val="left"/>
            </w:pPr>
            <w:r>
              <w:rPr>
                <w:rFonts w:cs="Arial"/>
                <w:b/>
                <w:bCs/>
                <w:sz w:val="20"/>
                <w:szCs w:val="20"/>
              </w:rPr>
              <w:t>Verantwortlichkeit</w:t>
            </w:r>
          </w:p>
        </w:tc>
        <w:tc>
          <w:tcPr>
            <w:tcW w:w="1749" w:type="dxa"/>
            <w:vMerge w:val="restart"/>
          </w:tcPr>
          <w:p w:rsidR="007C4A69" w:rsidRDefault="000A0457">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bookmarkEnd w:id="1"/>
          </w:p>
        </w:tc>
      </w:tr>
      <w:tr w:rsidR="007C4A69">
        <w:trPr>
          <w:tblHeader/>
        </w:trPr>
        <w:tc>
          <w:tcPr>
            <w:tcW w:w="4390" w:type="dxa"/>
            <w:vMerge/>
          </w:tcPr>
          <w:p w:rsidR="007C4A69" w:rsidRDefault="007C4A69">
            <w:pPr>
              <w:widowControl w:val="0"/>
              <w:spacing w:after="0" w:line="240" w:lineRule="auto"/>
              <w:jc w:val="left"/>
              <w:rPr>
                <w:rFonts w:cs="Arial"/>
                <w:b/>
                <w:bCs/>
                <w:sz w:val="20"/>
                <w:szCs w:val="20"/>
              </w:rPr>
            </w:pPr>
          </w:p>
        </w:tc>
        <w:tc>
          <w:tcPr>
            <w:tcW w:w="1842" w:type="dxa"/>
          </w:tcPr>
          <w:p w:rsidR="007C4A69" w:rsidRDefault="000A0457">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7C4A69" w:rsidRDefault="000A0457">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7C4A69" w:rsidRDefault="000A0457">
            <w:pPr>
              <w:widowControl w:val="0"/>
              <w:spacing w:after="0" w:line="240" w:lineRule="auto"/>
              <w:jc w:val="left"/>
              <w:rPr>
                <w:rFonts w:cs="Arial"/>
                <w:b/>
                <w:bCs/>
                <w:sz w:val="20"/>
                <w:szCs w:val="20"/>
              </w:rPr>
            </w:pPr>
            <w:r>
              <w:rPr>
                <w:rFonts w:cs="Arial"/>
                <w:b/>
                <w:bCs/>
                <w:sz w:val="20"/>
                <w:szCs w:val="20"/>
              </w:rPr>
              <w:t>Medienkompetenz</w:t>
            </w:r>
            <w:bookmarkEnd w:id="2"/>
          </w:p>
        </w:tc>
        <w:tc>
          <w:tcPr>
            <w:tcW w:w="1701" w:type="dxa"/>
            <w:vMerge/>
          </w:tcPr>
          <w:p w:rsidR="007C4A69" w:rsidRDefault="007C4A69">
            <w:pPr>
              <w:widowControl w:val="0"/>
              <w:spacing w:after="0" w:line="240" w:lineRule="auto"/>
              <w:jc w:val="left"/>
              <w:rPr>
                <w:rFonts w:cs="Arial"/>
                <w:b/>
                <w:bCs/>
                <w:sz w:val="20"/>
                <w:szCs w:val="20"/>
              </w:rPr>
            </w:pPr>
          </w:p>
        </w:tc>
        <w:tc>
          <w:tcPr>
            <w:tcW w:w="1749" w:type="dxa"/>
            <w:vMerge/>
          </w:tcPr>
          <w:p w:rsidR="007C4A69" w:rsidRDefault="007C4A69">
            <w:pPr>
              <w:widowControl w:val="0"/>
              <w:spacing w:after="0" w:line="240" w:lineRule="auto"/>
              <w:jc w:val="left"/>
              <w:rPr>
                <w:rFonts w:cs="Arial"/>
                <w:b/>
                <w:bCs/>
                <w:sz w:val="20"/>
                <w:szCs w:val="20"/>
              </w:rPr>
            </w:pP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Übergeordneter Themenkomplex (TK):</w:t>
            </w:r>
          </w:p>
          <w:p w:rsidR="007C4A69" w:rsidRPr="00E03890" w:rsidRDefault="000A0457" w:rsidP="00E03890">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Marketingkonzepte planen und umsetzen</w:t>
            </w:r>
          </w:p>
          <w:p w:rsidR="007C4A69" w:rsidRDefault="000A0457">
            <w:pPr>
              <w:spacing w:after="0" w:line="240" w:lineRule="auto"/>
              <w:rPr>
                <w:rFonts w:cs="Arial"/>
                <w:color w:val="000000" w:themeColor="text1"/>
                <w:sz w:val="20"/>
                <w:szCs w:val="20"/>
              </w:rPr>
            </w:pPr>
            <w:r>
              <w:rPr>
                <w:rFonts w:cs="Arial"/>
                <w:color w:val="000000" w:themeColor="text1"/>
                <w:sz w:val="20"/>
                <w:szCs w:val="20"/>
              </w:rPr>
              <w:t>Die Schülerinnen und Schüler verfügen über die Kompetenz, an Kundenbedürfnissen ausgerichtete Marketingkonzepte zu planen und umzusetzen.</w:t>
            </w:r>
          </w:p>
          <w:p w:rsidR="007C4A69" w:rsidRDefault="007C4A69">
            <w:pPr>
              <w:widowControl w:val="0"/>
              <w:tabs>
                <w:tab w:val="center" w:pos="384"/>
              </w:tabs>
              <w:spacing w:after="0" w:line="240" w:lineRule="auto"/>
              <w:jc w:val="left"/>
              <w:rPr>
                <w:rFonts w:cs="Arial"/>
                <w:color w:val="000000" w:themeColor="text1"/>
                <w:sz w:val="20"/>
                <w:szCs w:val="20"/>
              </w:rPr>
            </w:pPr>
          </w:p>
        </w:tc>
        <w:tc>
          <w:tcPr>
            <w:tcW w:w="6662" w:type="dxa"/>
            <w:gridSpan w:val="3"/>
          </w:tcPr>
          <w:p w:rsidR="007C4A69" w:rsidRDefault="007C4A69">
            <w:pPr>
              <w:spacing w:after="0" w:line="240" w:lineRule="auto"/>
              <w:jc w:val="left"/>
              <w:rPr>
                <w:rFonts w:cs="Arial"/>
                <w:sz w:val="20"/>
                <w:szCs w:val="20"/>
              </w:rPr>
            </w:pPr>
          </w:p>
          <w:p w:rsidR="007C4A69" w:rsidRDefault="007C4A69">
            <w:pPr>
              <w:widowControl w:val="0"/>
              <w:spacing w:after="0" w:line="240" w:lineRule="auto"/>
              <w:jc w:val="left"/>
              <w:rPr>
                <w:rFonts w:cs="Arial"/>
                <w:sz w:val="20"/>
                <w:szCs w:val="20"/>
              </w:rPr>
            </w:pPr>
          </w:p>
        </w:tc>
        <w:tc>
          <w:tcPr>
            <w:tcW w:w="1701" w:type="dxa"/>
          </w:tcPr>
          <w:p w:rsidR="007C4A69" w:rsidRDefault="000A0457">
            <w:pPr>
              <w:keepNext/>
              <w:keepLines/>
              <w:spacing w:after="0" w:line="240" w:lineRule="auto"/>
              <w:rPr>
                <w:rFonts w:cs="Arial"/>
                <w:color w:val="000000" w:themeColor="text1"/>
                <w:sz w:val="20"/>
                <w:szCs w:val="20"/>
              </w:rPr>
            </w:pPr>
            <w:r>
              <w:rPr>
                <w:rFonts w:cs="Arial"/>
                <w:color w:val="000000" w:themeColor="text1"/>
                <w:sz w:val="20"/>
                <w:szCs w:val="20"/>
              </w:rPr>
              <w:t>komplettes Lernfeld als Projekt</w:t>
            </w:r>
          </w:p>
          <w:p w:rsidR="007C4A69" w:rsidRDefault="007C4A69">
            <w:pPr>
              <w:keepNext/>
              <w:keepLines/>
              <w:spacing w:after="0" w:line="240" w:lineRule="auto"/>
              <w:rPr>
                <w:rFonts w:cs="Arial"/>
                <w:color w:val="000000" w:themeColor="text1"/>
                <w:sz w:val="20"/>
                <w:szCs w:val="20"/>
              </w:rPr>
            </w:pPr>
          </w:p>
          <w:p w:rsidR="007C4A69" w:rsidRDefault="000A0457">
            <w:pPr>
              <w:widowControl w:val="0"/>
              <w:spacing w:after="0" w:line="240" w:lineRule="auto"/>
              <w:rPr>
                <w:rFonts w:cs="Arial"/>
                <w:color w:val="000000" w:themeColor="text1"/>
                <w:sz w:val="20"/>
                <w:szCs w:val="20"/>
              </w:rPr>
            </w:pPr>
            <w:r>
              <w:rPr>
                <w:rFonts w:cs="Arial"/>
                <w:color w:val="000000" w:themeColor="text1"/>
                <w:sz w:val="20"/>
                <w:szCs w:val="20"/>
              </w:rPr>
              <w:t>Alternative: zuerst Fachinhalte und Umsetzung als Projekt im TK Marketingmix</w:t>
            </w:r>
          </w:p>
        </w:tc>
        <w:tc>
          <w:tcPr>
            <w:tcW w:w="1749" w:type="dxa"/>
          </w:tcPr>
          <w:p w:rsidR="007C4A69" w:rsidRDefault="007C4A69">
            <w:pPr>
              <w:spacing w:line="240" w:lineRule="auto"/>
              <w:jc w:val="left"/>
              <w:rPr>
                <w:sz w:val="20"/>
                <w:szCs w:val="20"/>
              </w:rPr>
            </w:pPr>
          </w:p>
          <w:p w:rsidR="007C4A69" w:rsidRDefault="007C4A69">
            <w:pPr>
              <w:spacing w:line="240" w:lineRule="auto"/>
              <w:jc w:val="left"/>
              <w:rPr>
                <w:sz w:val="20"/>
                <w:szCs w:val="20"/>
              </w:rPr>
            </w:pPr>
          </w:p>
          <w:p w:rsidR="007C4A69" w:rsidRDefault="007C4A69">
            <w:pPr>
              <w:spacing w:line="240" w:lineRule="auto"/>
              <w:jc w:val="left"/>
              <w:rPr>
                <w:sz w:val="20"/>
                <w:szCs w:val="20"/>
              </w:rPr>
            </w:pPr>
          </w:p>
          <w:p w:rsidR="007C4A69" w:rsidRDefault="007C4A69">
            <w:pPr>
              <w:spacing w:line="240" w:lineRule="auto"/>
              <w:jc w:val="left"/>
              <w:rPr>
                <w:sz w:val="20"/>
                <w:szCs w:val="20"/>
              </w:rPr>
            </w:pPr>
          </w:p>
        </w:tc>
      </w:tr>
      <w:tr w:rsidR="007C4A69">
        <w:trPr>
          <w:trHeight w:val="230"/>
          <w:tblHeader/>
        </w:trPr>
        <w:tc>
          <w:tcPr>
            <w:tcW w:w="4390" w:type="dxa"/>
            <w:vMerge w:val="restart"/>
          </w:tcPr>
          <w:p w:rsidR="007C4A69" w:rsidRDefault="000A0457">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 xml:space="preserve">Themenkomplex 1: </w:t>
            </w:r>
          </w:p>
          <w:p w:rsidR="007C4A69" w:rsidRDefault="000A0457">
            <w:pPr>
              <w:keepNext/>
              <w:keepLines/>
              <w:tabs>
                <w:tab w:val="center" w:pos="384"/>
              </w:tabs>
              <w:spacing w:after="0" w:line="240" w:lineRule="auto"/>
              <w:jc w:val="left"/>
              <w:rPr>
                <w:rFonts w:cs="Arial"/>
                <w:b/>
                <w:color w:val="000000" w:themeColor="text1"/>
                <w:sz w:val="20"/>
                <w:szCs w:val="20"/>
              </w:rPr>
            </w:pPr>
            <w:r>
              <w:rPr>
                <w:rFonts w:cs="Arial"/>
                <w:b/>
                <w:color w:val="000000" w:themeColor="text1"/>
                <w:sz w:val="20"/>
                <w:szCs w:val="20"/>
              </w:rPr>
              <w:t>Einführung ins Marketing</w:t>
            </w:r>
          </w:p>
          <w:p w:rsidR="007C4A69" w:rsidRDefault="007C4A69">
            <w:pPr>
              <w:spacing w:after="0" w:line="240" w:lineRule="auto"/>
              <w:rPr>
                <w:rFonts w:cs="Arial"/>
                <w:color w:val="000000" w:themeColor="text1"/>
                <w:sz w:val="20"/>
                <w:szCs w:val="20"/>
              </w:rPr>
            </w:pPr>
          </w:p>
          <w:p w:rsidR="007C4A69" w:rsidRDefault="000A0457">
            <w:pPr>
              <w:spacing w:after="0" w:line="240" w:lineRule="auto"/>
            </w:pPr>
            <w:r>
              <w:rPr>
                <w:rFonts w:cs="Arial"/>
                <w:color w:val="000000" w:themeColor="text1"/>
                <w:sz w:val="20"/>
                <w:szCs w:val="20"/>
              </w:rPr>
              <w:t>Die Schülerinnen und Schüler erschließen sich den Auftrag zur Erstellung eines Marketingkonzepts und verschaffen sich einen Überblick über dessen Bestandteile. [...]</w:t>
            </w:r>
          </w:p>
          <w:p w:rsidR="007C4A69" w:rsidRDefault="007C4A69">
            <w:pPr>
              <w:widowControl w:val="0"/>
              <w:tabs>
                <w:tab w:val="center" w:pos="384"/>
              </w:tabs>
              <w:spacing w:after="0" w:line="240" w:lineRule="auto"/>
              <w:jc w:val="left"/>
              <w:rPr>
                <w:rFonts w:cs="Arial"/>
                <w:b/>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color w:val="000000" w:themeColor="text1"/>
                <w:sz w:val="20"/>
                <w:szCs w:val="20"/>
              </w:rPr>
              <w:t>Sie strukturieren ihre Arbeitsschritte mithilfe der Methoden des Projektmanagements.</w:t>
            </w:r>
          </w:p>
          <w:p w:rsidR="007C4A69" w:rsidRDefault="007C4A69">
            <w:pPr>
              <w:widowControl w:val="0"/>
              <w:tabs>
                <w:tab w:val="center" w:pos="384"/>
              </w:tabs>
              <w:spacing w:after="0" w:line="240" w:lineRule="auto"/>
              <w:jc w:val="left"/>
              <w:rPr>
                <w:rFonts w:cs="Arial"/>
                <w:b/>
                <w:color w:val="000000" w:themeColor="text1"/>
                <w:sz w:val="20"/>
                <w:szCs w:val="20"/>
              </w:rPr>
            </w:pPr>
          </w:p>
          <w:p w:rsidR="007C4A69" w:rsidRDefault="007C4A69">
            <w:pPr>
              <w:widowControl w:val="0"/>
              <w:tabs>
                <w:tab w:val="center" w:pos="384"/>
              </w:tabs>
              <w:spacing w:after="0" w:line="240" w:lineRule="auto"/>
              <w:jc w:val="left"/>
              <w:rPr>
                <w:rFonts w:cs="Arial"/>
                <w:b/>
                <w:color w:val="000000" w:themeColor="text1"/>
                <w:sz w:val="20"/>
                <w:szCs w:val="20"/>
              </w:rPr>
            </w:pPr>
          </w:p>
          <w:p w:rsidR="007C4A69" w:rsidRDefault="000A0457">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2 UE</w:t>
            </w:r>
          </w:p>
          <w:p w:rsidR="007C4A69" w:rsidRDefault="007C4A69">
            <w:pPr>
              <w:widowControl w:val="0"/>
              <w:tabs>
                <w:tab w:val="center" w:pos="384"/>
              </w:tabs>
              <w:spacing w:after="0" w:line="240" w:lineRule="auto"/>
              <w:jc w:val="left"/>
              <w:rPr>
                <w:rFonts w:cs="Arial"/>
                <w:b/>
                <w:color w:val="000000" w:themeColor="text1"/>
                <w:sz w:val="20"/>
                <w:szCs w:val="20"/>
              </w:rPr>
            </w:pPr>
          </w:p>
        </w:tc>
        <w:tc>
          <w:tcPr>
            <w:tcW w:w="6662" w:type="dxa"/>
            <w:gridSpan w:val="3"/>
            <w:vMerge w:val="restart"/>
          </w:tcPr>
          <w:p w:rsidR="007C4A69" w:rsidRDefault="007C4A69">
            <w:pPr>
              <w:spacing w:after="0" w:line="240" w:lineRule="auto"/>
              <w:jc w:val="left"/>
              <w:rPr>
                <w:rFonts w:cs="Arial"/>
                <w:sz w:val="20"/>
                <w:szCs w:val="20"/>
              </w:rPr>
            </w:pPr>
          </w:p>
          <w:p w:rsidR="007C4A69" w:rsidRDefault="000A0457">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verstehen die grundlegenden Bestandteile des Marketingkonzepts und deren Bedeutung für die Praxis.</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 xml:space="preserve">erkennen den Unterschied zwischen Bedürfnissen, Wünschen und Nachfrage und beschreiben den Marketingbegriff. </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wiederholen die zentralen Schritte des Projektmanagements und deren Bedeutung für den Projekterfolg</w:t>
            </w:r>
          </w:p>
          <w:p w:rsidR="007C4A69" w:rsidRDefault="007C4A69">
            <w:pPr>
              <w:widowControl w:val="0"/>
              <w:spacing w:after="0" w:line="240" w:lineRule="auto"/>
              <w:ind w:left="714"/>
              <w:jc w:val="left"/>
              <w:rPr>
                <w:rFonts w:eastAsia="Calibri" w:cs="Arial"/>
                <w:color w:val="000000" w:themeColor="text1"/>
                <w:sz w:val="20"/>
                <w:szCs w:val="20"/>
              </w:rPr>
            </w:pPr>
          </w:p>
          <w:p w:rsidR="007C4A69" w:rsidRDefault="000A0457">
            <w:pPr>
              <w:widowControl w:val="0"/>
              <w:spacing w:after="0" w:line="240" w:lineRule="auto"/>
              <w:jc w:val="left"/>
              <w:rPr>
                <w:rFonts w:cs="Arial"/>
                <w:b/>
                <w:bCs/>
                <w:sz w:val="20"/>
                <w:szCs w:val="20"/>
              </w:rPr>
            </w:pPr>
            <w:r>
              <w:rPr>
                <w:rFonts w:cs="Arial"/>
                <w:b/>
                <w:bCs/>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Einführung in das Marketingkonzept</w:t>
            </w:r>
          </w:p>
          <w:p w:rsidR="007C4A69" w:rsidRDefault="000A0457">
            <w:pPr>
              <w:widowControl w:val="0"/>
              <w:numPr>
                <w:ilvl w:val="0"/>
                <w:numId w:val="47"/>
              </w:numPr>
              <w:spacing w:after="120" w:line="240" w:lineRule="auto"/>
              <w:ind w:left="714" w:hanging="357"/>
              <w:jc w:val="left"/>
              <w:rPr>
                <w:rFonts w:cs="Arial"/>
                <w:sz w:val="20"/>
                <w:szCs w:val="20"/>
              </w:rPr>
            </w:pPr>
            <w:r>
              <w:rPr>
                <w:rFonts w:eastAsia="Calibri" w:cs="Arial"/>
                <w:color w:val="000000" w:themeColor="text1"/>
                <w:sz w:val="20"/>
                <w:szCs w:val="20"/>
              </w:rPr>
              <w:t xml:space="preserve">Grundbegriffe des Marketings (Bedürfnisse, Bedarf) </w:t>
            </w:r>
          </w:p>
          <w:p w:rsidR="007C4A69" w:rsidRDefault="000A0457">
            <w:pPr>
              <w:widowControl w:val="0"/>
              <w:numPr>
                <w:ilvl w:val="0"/>
                <w:numId w:val="47"/>
              </w:numPr>
              <w:spacing w:after="120" w:line="240" w:lineRule="auto"/>
              <w:ind w:left="714" w:hanging="357"/>
              <w:jc w:val="left"/>
              <w:rPr>
                <w:rFonts w:cs="Arial"/>
                <w:sz w:val="20"/>
                <w:szCs w:val="20"/>
              </w:rPr>
            </w:pPr>
            <w:r>
              <w:rPr>
                <w:rFonts w:cs="Arial"/>
                <w:sz w:val="20"/>
                <w:szCs w:val="20"/>
              </w:rPr>
              <w:t>Projektmanagement</w:t>
            </w:r>
          </w:p>
        </w:tc>
        <w:tc>
          <w:tcPr>
            <w:tcW w:w="1701" w:type="dxa"/>
            <w:vMerge w:val="restart"/>
          </w:tcPr>
          <w:p w:rsidR="007C4A69" w:rsidRDefault="007C4A69">
            <w:pPr>
              <w:widowControl w:val="0"/>
              <w:spacing w:after="0" w:line="240" w:lineRule="auto"/>
              <w:rPr>
                <w:rFonts w:cs="Arial"/>
                <w:color w:val="000000" w:themeColor="text1"/>
                <w:sz w:val="20"/>
                <w:szCs w:val="20"/>
              </w:rPr>
            </w:pPr>
          </w:p>
        </w:tc>
        <w:tc>
          <w:tcPr>
            <w:tcW w:w="1749" w:type="dxa"/>
            <w:vMerge w:val="restart"/>
          </w:tcPr>
          <w:p w:rsidR="007C4A69" w:rsidRDefault="000A0457">
            <w:pPr>
              <w:spacing w:line="240" w:lineRule="auto"/>
              <w:jc w:val="left"/>
              <w:rPr>
                <w:sz w:val="20"/>
                <w:szCs w:val="20"/>
              </w:rPr>
            </w:pPr>
            <w:r>
              <w:rPr>
                <w:sz w:val="20"/>
                <w:szCs w:val="20"/>
              </w:rPr>
              <w:t>Verkäufer-/Käufermarkt: LF3 TK1</w:t>
            </w:r>
          </w:p>
          <w:p w:rsidR="007C4A69" w:rsidRDefault="000A0457">
            <w:pPr>
              <w:spacing w:line="240" w:lineRule="auto"/>
              <w:jc w:val="left"/>
              <w:rPr>
                <w:sz w:val="20"/>
                <w:szCs w:val="20"/>
              </w:rPr>
            </w:pPr>
            <w:r>
              <w:rPr>
                <w:sz w:val="20"/>
                <w:szCs w:val="20"/>
              </w:rPr>
              <w:t>Projektmanagement: LF2</w:t>
            </w:r>
          </w:p>
        </w:tc>
      </w:tr>
      <w:tr w:rsidR="007C4A69">
        <w:trPr>
          <w:tblHeader/>
        </w:trPr>
        <w:tc>
          <w:tcPr>
            <w:tcW w:w="4390" w:type="dxa"/>
          </w:tcPr>
          <w:p w:rsidR="007C4A69" w:rsidRDefault="000A0457">
            <w:pPr>
              <w:keepNext/>
              <w:keepLines/>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2: </w:t>
            </w:r>
          </w:p>
          <w:p w:rsidR="007C4A69" w:rsidRDefault="000A0457">
            <w:pPr>
              <w:keepNext/>
              <w:keepLines/>
              <w:tabs>
                <w:tab w:val="center" w:pos="384"/>
              </w:tabs>
              <w:spacing w:after="0" w:line="240" w:lineRule="auto"/>
              <w:jc w:val="left"/>
              <w:rPr>
                <w:rFonts w:cs="Arial"/>
                <w:b/>
                <w:color w:val="000000" w:themeColor="text1"/>
                <w:sz w:val="20"/>
                <w:szCs w:val="20"/>
              </w:rPr>
            </w:pPr>
            <w:r>
              <w:rPr>
                <w:rFonts w:cs="Arial"/>
                <w:b/>
                <w:color w:val="000000" w:themeColor="text1"/>
                <w:sz w:val="20"/>
                <w:szCs w:val="20"/>
              </w:rPr>
              <w:t>Marktanalyse</w:t>
            </w:r>
            <w:r>
              <w:rPr>
                <w:rFonts w:cs="Arial"/>
                <w:b/>
                <w:color w:val="76923C" w:themeColor="accent3" w:themeShade="BF"/>
                <w:sz w:val="20"/>
                <w:szCs w:val="20"/>
              </w:rPr>
              <w:t xml:space="preserve"> </w:t>
            </w:r>
            <w:r>
              <w:rPr>
                <w:rFonts w:cs="Arial"/>
                <w:b/>
                <w:sz w:val="20"/>
                <w:szCs w:val="20"/>
              </w:rPr>
              <w:t>und Unternehmenssituation</w:t>
            </w:r>
          </w:p>
          <w:p w:rsidR="007C4A69" w:rsidRDefault="007C4A69">
            <w:pPr>
              <w:keepNext/>
              <w:keepLines/>
              <w:tabs>
                <w:tab w:val="center" w:pos="384"/>
              </w:tabs>
              <w:spacing w:after="0" w:line="240" w:lineRule="auto"/>
              <w:jc w:val="left"/>
              <w:rPr>
                <w:rFonts w:cs="Arial"/>
                <w:color w:val="000000" w:themeColor="text1"/>
                <w:sz w:val="20"/>
                <w:szCs w:val="20"/>
              </w:rPr>
            </w:pPr>
          </w:p>
          <w:p w:rsidR="007C4A69" w:rsidRDefault="000A0457">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untersuchen den Markt (Zielgruppen, Marktsegmente, Wettbewerbssituation) und die damit verbundene Unternehmenssituation (Produktlebenszyklus, Portfolioanalyse, SWOT-Analyse). </w:t>
            </w:r>
          </w:p>
          <w:p w:rsidR="007C4A69" w:rsidRDefault="000A0457">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Zur Gewinnung von Informationen zur marktgerechten Positionierung verwenden sie hierbei auch Ergebnisse der Marktforschung (Marktanalyse, Marktbeobachtung, Primär- und Sekundärforschung), auch in digitaler Form.</w:t>
            </w:r>
          </w:p>
          <w:p w:rsidR="007C4A69" w:rsidRDefault="007C4A69">
            <w:pPr>
              <w:keepNext/>
              <w:keepLines/>
              <w:tabs>
                <w:tab w:val="center" w:pos="384"/>
              </w:tabs>
              <w:spacing w:after="0" w:line="240" w:lineRule="auto"/>
              <w:jc w:val="left"/>
              <w:rPr>
                <w:rFonts w:cs="Arial"/>
                <w:color w:val="000000" w:themeColor="text1"/>
                <w:sz w:val="20"/>
                <w:szCs w:val="20"/>
              </w:rPr>
            </w:pPr>
          </w:p>
          <w:p w:rsidR="007C4A69" w:rsidRDefault="007C4A69">
            <w:pPr>
              <w:keepNext/>
              <w:keepLines/>
              <w:tabs>
                <w:tab w:val="center" w:pos="384"/>
              </w:tabs>
              <w:spacing w:after="0" w:line="240" w:lineRule="auto"/>
              <w:jc w:val="left"/>
              <w:rPr>
                <w:rFonts w:cs="Arial"/>
                <w:color w:val="000000" w:themeColor="text1"/>
                <w:sz w:val="20"/>
                <w:szCs w:val="20"/>
              </w:rPr>
            </w:pPr>
          </w:p>
          <w:p w:rsidR="007C4A69" w:rsidRDefault="000A0457">
            <w:pPr>
              <w:keepNext/>
              <w:keepLines/>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10 UE</w:t>
            </w:r>
          </w:p>
          <w:p w:rsidR="007C4A69" w:rsidRDefault="007C4A69">
            <w:pPr>
              <w:keepNext/>
              <w:keepLines/>
              <w:tabs>
                <w:tab w:val="center" w:pos="384"/>
              </w:tabs>
              <w:spacing w:after="0" w:line="240" w:lineRule="auto"/>
              <w:jc w:val="left"/>
              <w:rPr>
                <w:rFonts w:cs="Arial"/>
                <w:b/>
                <w:bCs/>
                <w:color w:val="7030A0"/>
                <w:sz w:val="20"/>
                <w:szCs w:val="20"/>
              </w:rPr>
            </w:pPr>
          </w:p>
        </w:tc>
        <w:tc>
          <w:tcPr>
            <w:tcW w:w="6662" w:type="dxa"/>
            <w:gridSpan w:val="3"/>
          </w:tcPr>
          <w:p w:rsidR="007C4A69" w:rsidRDefault="007C4A69">
            <w:pPr>
              <w:keepNext/>
              <w:keepLines/>
              <w:spacing w:after="0" w:line="240" w:lineRule="auto"/>
              <w:jc w:val="left"/>
              <w:rPr>
                <w:rFonts w:cs="Arial"/>
                <w:color w:val="000000" w:themeColor="text1"/>
                <w:sz w:val="20"/>
                <w:szCs w:val="20"/>
              </w:rPr>
            </w:pPr>
          </w:p>
          <w:p w:rsidR="007C4A69" w:rsidRDefault="000A0457">
            <w:pPr>
              <w:keepNext/>
              <w:keepLines/>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führen Marktanalysen durch, um Marktstrukturen und Zielgruppen systematisch zu erfassen und auszuwerten.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interpretieren Marktdaten zur Beurteilung von Marktpotenzialen und Unternehmenspositionen.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Produkte und Märkte mithilfe des Produktlebenszyklus und der Portfolioanalyse zur Ableitung strategischer Entscheidungen.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wenden Analyseinstrumente wie SWOT und Benchmarking an, um Wettbewerbsvorteile und Verbesserungspotenziale zu identifizieren.</w:t>
            </w:r>
          </w:p>
          <w:p w:rsidR="007C4A69" w:rsidRDefault="000A0457" w:rsidP="00202837">
            <w:pPr>
              <w:widowControl w:val="0"/>
              <w:numPr>
                <w:ilvl w:val="0"/>
                <w:numId w:val="47"/>
              </w:numPr>
              <w:spacing w:before="120" w:after="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entwickeln Positionierungsstrategien, um die Wettbewerbssituation des Unternehmens gezielt zu stärken.</w:t>
            </w:r>
          </w:p>
          <w:p w:rsidR="007C4A69" w:rsidRDefault="007C4A69">
            <w:pPr>
              <w:keepNext/>
              <w:keepLines/>
              <w:spacing w:after="0" w:line="240" w:lineRule="auto"/>
              <w:jc w:val="left"/>
              <w:rPr>
                <w:rFonts w:cs="Arial"/>
                <w:color w:val="000000" w:themeColor="text1"/>
                <w:sz w:val="20"/>
                <w:szCs w:val="20"/>
              </w:rPr>
            </w:pPr>
          </w:p>
          <w:p w:rsidR="007C4A69" w:rsidRDefault="000A0457">
            <w:pPr>
              <w:keepNext/>
              <w:keepLines/>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Marktanalyse (Marktuntersuchung, Marktforschung, Markterkundung)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Marktdaten (Absatzstatistiken, Marktpotenzial, Marktvolumen, Marktanteil, Marktsegmente, strategische Geschäftseinheit)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Strategische Marktanalysen (Produktlebenszyklus, Portfolioanalyse)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Instrumente zur Wettbewerbs- und Unternehmensanalyse (SWOT-Analyse, Benchmarking)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Strategische Positionierung (Positionierung, Wettbewerbssituation)</w:t>
            </w:r>
          </w:p>
          <w:p w:rsidR="007C4A69" w:rsidRDefault="007C4A69">
            <w:pPr>
              <w:pStyle w:val="Listenabsatz"/>
              <w:keepNext/>
              <w:keepLines/>
              <w:spacing w:after="0" w:line="240" w:lineRule="auto"/>
              <w:ind w:left="170"/>
              <w:contextualSpacing w:val="0"/>
              <w:jc w:val="left"/>
              <w:rPr>
                <w:rFonts w:cs="Arial"/>
                <w:color w:val="000000" w:themeColor="text1"/>
                <w:sz w:val="20"/>
                <w:szCs w:val="20"/>
              </w:rPr>
            </w:pPr>
          </w:p>
        </w:tc>
        <w:tc>
          <w:tcPr>
            <w:tcW w:w="1701" w:type="dxa"/>
          </w:tcPr>
          <w:p w:rsidR="007C4A69" w:rsidRDefault="007C4A69">
            <w:pPr>
              <w:keepNext/>
              <w:keepLines/>
              <w:spacing w:after="0" w:line="240" w:lineRule="auto"/>
              <w:rPr>
                <w:rFonts w:cs="Arial"/>
                <w:color w:val="000000" w:themeColor="text1"/>
                <w:sz w:val="20"/>
                <w:szCs w:val="20"/>
              </w:rPr>
            </w:pPr>
          </w:p>
        </w:tc>
        <w:tc>
          <w:tcPr>
            <w:tcW w:w="1749" w:type="dxa"/>
          </w:tcPr>
          <w:p w:rsidR="007C4A69" w:rsidRDefault="007C4A69">
            <w:pPr>
              <w:keepNext/>
              <w:keepLines/>
              <w:spacing w:after="0" w:line="240" w:lineRule="auto"/>
              <w:jc w:val="left"/>
              <w:rPr>
                <w:rFonts w:cs="Arial"/>
                <w:color w:val="000000" w:themeColor="text1"/>
                <w:sz w:val="20"/>
                <w:szCs w:val="20"/>
              </w:rPr>
            </w:pP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3:</w:t>
            </w:r>
          </w:p>
          <w:p w:rsidR="007C4A69" w:rsidRDefault="000A0457">
            <w:pPr>
              <w:keepNext/>
              <w:keepLines/>
              <w:tabs>
                <w:tab w:val="center" w:pos="384"/>
              </w:tabs>
              <w:spacing w:after="0" w:line="240" w:lineRule="auto"/>
              <w:jc w:val="left"/>
              <w:rPr>
                <w:rFonts w:cs="Arial"/>
                <w:b/>
                <w:sz w:val="20"/>
                <w:szCs w:val="20"/>
              </w:rPr>
            </w:pPr>
            <w:r>
              <w:rPr>
                <w:rFonts w:cs="Arial"/>
                <w:b/>
                <w:sz w:val="20"/>
                <w:szCs w:val="20"/>
              </w:rPr>
              <w:t>Marketingziele</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Die Schülerinnen und Schüler legen Marketingziele fest und planen auch unter Nutzung von Kreativitätstechniken Marketingstrategien für das Unternehmen.</w:t>
            </w:r>
          </w:p>
          <w:p w:rsidR="007C4A69" w:rsidRDefault="007C4A69">
            <w:pPr>
              <w:widowControl w:val="0"/>
              <w:tabs>
                <w:tab w:val="center" w:pos="384"/>
              </w:tabs>
              <w:spacing w:after="0" w:line="240" w:lineRule="auto"/>
              <w:rPr>
                <w:rFonts w:cs="Arial"/>
                <w:color w:val="000000" w:themeColor="text1"/>
                <w:sz w:val="20"/>
                <w:szCs w:val="20"/>
              </w:rPr>
            </w:pP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2 UE</w:t>
            </w:r>
          </w:p>
          <w:p w:rsidR="007C4A69" w:rsidRDefault="007C4A69">
            <w:pPr>
              <w:widowControl w:val="0"/>
              <w:tabs>
                <w:tab w:val="center" w:pos="384"/>
              </w:tabs>
              <w:spacing w:after="0" w:line="240" w:lineRule="auto"/>
              <w:rPr>
                <w:rFonts w:cs="Arial"/>
                <w:b/>
                <w:bCs/>
                <w:color w:val="000000" w:themeColor="text1"/>
                <w:sz w:val="20"/>
                <w:szCs w:val="20"/>
              </w:rPr>
            </w:pPr>
          </w:p>
        </w:tc>
        <w:tc>
          <w:tcPr>
            <w:tcW w:w="6662" w:type="dxa"/>
            <w:gridSpan w:val="3"/>
          </w:tcPr>
          <w:p w:rsidR="007C4A69" w:rsidRDefault="007C4A69">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formulieren messbare Marketingziele aus der Marktanalyse.</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verschaffen sich einen Überblick über die Marketingstrategien.</w:t>
            </w:r>
          </w:p>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Marketingziele</w:t>
            </w:r>
          </w:p>
          <w:p w:rsidR="007C4A69" w:rsidRDefault="000A0457">
            <w:pPr>
              <w:widowControl w:val="0"/>
              <w:numPr>
                <w:ilvl w:val="0"/>
                <w:numId w:val="47"/>
              </w:numPr>
              <w:spacing w:after="120" w:line="240" w:lineRule="auto"/>
              <w:ind w:left="714" w:hanging="357"/>
              <w:jc w:val="left"/>
              <w:rPr>
                <w:rFonts w:cs="Arial"/>
                <w:color w:val="000000" w:themeColor="text1"/>
                <w:sz w:val="20"/>
                <w:szCs w:val="20"/>
              </w:rPr>
            </w:pPr>
            <w:r>
              <w:rPr>
                <w:rFonts w:eastAsia="Calibri" w:cs="Arial"/>
                <w:color w:val="000000" w:themeColor="text1"/>
                <w:sz w:val="20"/>
                <w:szCs w:val="20"/>
              </w:rPr>
              <w:t xml:space="preserve">4 </w:t>
            </w:r>
            <w:proofErr w:type="spellStart"/>
            <w:r>
              <w:rPr>
                <w:rFonts w:eastAsia="Calibri" w:cs="Arial"/>
                <w:color w:val="000000" w:themeColor="text1"/>
                <w:sz w:val="20"/>
                <w:szCs w:val="20"/>
              </w:rPr>
              <w:t>Ps</w:t>
            </w:r>
            <w:proofErr w:type="spellEnd"/>
            <w:r>
              <w:rPr>
                <w:rFonts w:eastAsia="Calibri" w:cs="Arial"/>
                <w:color w:val="000000" w:themeColor="text1"/>
                <w:sz w:val="20"/>
                <w:szCs w:val="20"/>
              </w:rPr>
              <w:t xml:space="preserve"> (</w:t>
            </w:r>
            <w:proofErr w:type="spellStart"/>
            <w:r>
              <w:rPr>
                <w:rFonts w:eastAsia="Calibri" w:cs="Arial"/>
                <w:color w:val="000000" w:themeColor="text1"/>
                <w:sz w:val="20"/>
                <w:szCs w:val="20"/>
              </w:rPr>
              <w:t>Product</w:t>
            </w:r>
            <w:proofErr w:type="spellEnd"/>
            <w:r>
              <w:rPr>
                <w:rFonts w:eastAsia="Calibri" w:cs="Arial"/>
                <w:color w:val="000000" w:themeColor="text1"/>
                <w:sz w:val="20"/>
                <w:szCs w:val="20"/>
              </w:rPr>
              <w:t>, Price, Place, Promotion) im Überblick</w:t>
            </w:r>
          </w:p>
        </w:tc>
        <w:tc>
          <w:tcPr>
            <w:tcW w:w="1701" w:type="dxa"/>
          </w:tcPr>
          <w:p w:rsidR="007C4A69" w:rsidRDefault="000A0457">
            <w:pPr>
              <w:widowControl w:val="0"/>
              <w:spacing w:after="0" w:line="240" w:lineRule="auto"/>
              <w:rPr>
                <w:rFonts w:cs="Arial"/>
                <w:color w:val="000000" w:themeColor="text1"/>
                <w:sz w:val="20"/>
                <w:szCs w:val="20"/>
              </w:rPr>
            </w:pPr>
            <w:r>
              <w:rPr>
                <w:rFonts w:cs="Arial"/>
                <w:color w:val="000000" w:themeColor="text1"/>
                <w:sz w:val="20"/>
                <w:szCs w:val="20"/>
              </w:rPr>
              <w:t>Hinführung zum TK 4 bis 7</w:t>
            </w:r>
          </w:p>
        </w:tc>
        <w:tc>
          <w:tcPr>
            <w:tcW w:w="1749" w:type="dxa"/>
          </w:tcPr>
          <w:p w:rsidR="007C4A69" w:rsidRDefault="007C4A69">
            <w:pPr>
              <w:spacing w:line="240" w:lineRule="auto"/>
              <w:jc w:val="left"/>
              <w:rPr>
                <w:sz w:val="20"/>
                <w:szCs w:val="20"/>
              </w:rPr>
            </w:pPr>
          </w:p>
        </w:tc>
      </w:tr>
      <w:tr w:rsidR="007C4A69">
        <w:trPr>
          <w:tblHeader/>
        </w:trPr>
        <w:tc>
          <w:tcPr>
            <w:tcW w:w="4390" w:type="dxa"/>
          </w:tcPr>
          <w:p w:rsidR="007C4A69" w:rsidRDefault="000A0457">
            <w:pPr>
              <w:widowControl w:val="0"/>
              <w:tabs>
                <w:tab w:val="center" w:pos="384"/>
              </w:tabs>
              <w:spacing w:after="0" w:line="240" w:lineRule="auto"/>
              <w:jc w:val="left"/>
              <w:rPr>
                <w:rFonts w:cs="Arial"/>
                <w:b/>
                <w:bCs/>
                <w:sz w:val="20"/>
                <w:szCs w:val="20"/>
              </w:rPr>
            </w:pPr>
            <w:r>
              <w:rPr>
                <w:rFonts w:cs="Arial"/>
                <w:b/>
                <w:sz w:val="20"/>
                <w:szCs w:val="20"/>
              </w:rPr>
              <w:t>Themenkomplex 4:</w:t>
            </w:r>
          </w:p>
          <w:p w:rsidR="007C4A69" w:rsidRDefault="000A0457">
            <w:pPr>
              <w:widowControl w:val="0"/>
              <w:tabs>
                <w:tab w:val="center" w:pos="384"/>
              </w:tabs>
              <w:spacing w:after="0" w:line="240" w:lineRule="auto"/>
              <w:rPr>
                <w:rFonts w:cs="Arial"/>
                <w:b/>
                <w:bCs/>
                <w:sz w:val="20"/>
                <w:szCs w:val="20"/>
              </w:rPr>
            </w:pPr>
            <w:r>
              <w:rPr>
                <w:rFonts w:cs="Arial"/>
                <w:b/>
                <w:bCs/>
                <w:sz w:val="20"/>
                <w:szCs w:val="20"/>
              </w:rPr>
              <w:t>Produkt- und Sortimentspolitik</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spacing w:after="0" w:line="240" w:lineRule="auto"/>
              <w:jc w:val="left"/>
              <w:rPr>
                <w:rFonts w:cs="Arial"/>
                <w:color w:val="E36C0A" w:themeColor="accent6" w:themeShade="BF"/>
                <w:sz w:val="20"/>
                <w:szCs w:val="20"/>
              </w:rPr>
            </w:pPr>
            <w:r>
              <w:rPr>
                <w:rFonts w:cs="Arial"/>
                <w:color w:val="000000" w:themeColor="text1"/>
                <w:sz w:val="20"/>
                <w:szCs w:val="20"/>
              </w:rPr>
              <w:t xml:space="preserve">Die Schülerinnen und Schüler legen Marketingziele fest und planen auch unter Nutzung von Kreativitätstechniken Marketingstrategien </w:t>
            </w: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für das Unternehmen. Darauf aufbauend wählen sie Instrumente der Produktpolitik, [...] aus.</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Dabei […] beachten sie die wettbewerbsrechtlichen Grenzen. </w:t>
            </w:r>
          </w:p>
          <w:p w:rsidR="007C4A69" w:rsidRDefault="007C4A69">
            <w:pPr>
              <w:widowControl w:val="0"/>
              <w:tabs>
                <w:tab w:val="center" w:pos="384"/>
              </w:tabs>
              <w:spacing w:after="0" w:line="240" w:lineRule="auto"/>
              <w:rPr>
                <w:rFonts w:cs="Arial"/>
                <w:color w:val="000000" w:themeColor="text1"/>
                <w:sz w:val="20"/>
                <w:szCs w:val="20"/>
              </w:rPr>
            </w:pP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10 UE</w:t>
            </w:r>
          </w:p>
          <w:p w:rsidR="007C4A69" w:rsidRDefault="007C4A69">
            <w:pPr>
              <w:widowControl w:val="0"/>
              <w:tabs>
                <w:tab w:val="center" w:pos="384"/>
              </w:tabs>
              <w:spacing w:after="0" w:line="240" w:lineRule="auto"/>
              <w:jc w:val="left"/>
              <w:rPr>
                <w:rFonts w:cs="Arial"/>
                <w:b/>
                <w:color w:val="000000" w:themeColor="text1"/>
                <w:sz w:val="20"/>
                <w:szCs w:val="20"/>
              </w:rPr>
            </w:pPr>
          </w:p>
        </w:tc>
        <w:tc>
          <w:tcPr>
            <w:tcW w:w="6662" w:type="dxa"/>
            <w:gridSpan w:val="3"/>
          </w:tcPr>
          <w:p w:rsidR="007C4A69" w:rsidRDefault="007C4A69" w:rsidP="00E03890">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entwickeln Produktstrategien, um die Marktposition des Unternehmens zu sichern oder auszubauen.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und gestalten Sortimentsstrategien, um auf unterschiedliche Marktanforderungen flexibel reagieren zu können.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machen Vorschläge zur Gestaltung der Produkte zielgruppenorientiert, indem sie Design und Qualität auf Kundenbedürfnisse abstimmen unter Beachtung des Patent- und Markenrechts.</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erkennen die Bedeutung der Servicepolitik und können Serviceleistungen planen, um die Kundenzufriedenheit zu steigern.</w:t>
            </w:r>
          </w:p>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 xml:space="preserve">Produktstrategien (Produktinnovation, -variation, -differenzierung, -elimination) </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Sortiment-Strategien (Breite und Tiefe des Sortiments)</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Produktgestaltung (Design, Qualität) unter Beachtung des Patent- und Markenrechts</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servicepolitische Maßnahmen</w:t>
            </w:r>
          </w:p>
          <w:p w:rsidR="007C4A69" w:rsidRDefault="007C4A69">
            <w:pPr>
              <w:pStyle w:val="Listenabsatz"/>
              <w:widowControl w:val="0"/>
              <w:spacing w:after="120" w:line="240" w:lineRule="auto"/>
              <w:ind w:left="179"/>
              <w:contextualSpacing w:val="0"/>
              <w:jc w:val="left"/>
              <w:rPr>
                <w:rFonts w:cs="Arial"/>
                <w:color w:val="E36C0A" w:themeColor="accent6" w:themeShade="BF"/>
                <w:sz w:val="20"/>
                <w:szCs w:val="20"/>
              </w:rPr>
            </w:pPr>
          </w:p>
        </w:tc>
        <w:tc>
          <w:tcPr>
            <w:tcW w:w="1701" w:type="dxa"/>
          </w:tcPr>
          <w:p w:rsidR="007C4A69" w:rsidRDefault="007C4A69">
            <w:pPr>
              <w:widowControl w:val="0"/>
              <w:spacing w:after="0" w:line="240" w:lineRule="auto"/>
              <w:rPr>
                <w:rFonts w:cs="Arial"/>
                <w:color w:val="000000" w:themeColor="text1"/>
                <w:sz w:val="20"/>
                <w:szCs w:val="20"/>
              </w:rPr>
            </w:pPr>
          </w:p>
        </w:tc>
        <w:tc>
          <w:tcPr>
            <w:tcW w:w="1749" w:type="dxa"/>
          </w:tcPr>
          <w:p w:rsidR="007C4A69" w:rsidRDefault="000A0457">
            <w:pPr>
              <w:spacing w:line="240" w:lineRule="auto"/>
              <w:jc w:val="left"/>
              <w:rPr>
                <w:rFonts w:cs="Arial"/>
                <w:color w:val="000000" w:themeColor="text1"/>
                <w:sz w:val="20"/>
                <w:szCs w:val="20"/>
              </w:rPr>
            </w:pPr>
            <w:r>
              <w:rPr>
                <w:rFonts w:cs="Arial"/>
                <w:color w:val="000000" w:themeColor="text1"/>
                <w:sz w:val="20"/>
                <w:szCs w:val="20"/>
              </w:rPr>
              <w:t>Produktions- und Absatzprogramm: LF6 TK2</w:t>
            </w:r>
          </w:p>
          <w:p w:rsidR="007C4A69" w:rsidRDefault="000A0457">
            <w:pPr>
              <w:spacing w:line="240" w:lineRule="auto"/>
              <w:jc w:val="left"/>
              <w:rPr>
                <w:rFonts w:cs="Arial"/>
                <w:color w:val="000000" w:themeColor="text1"/>
                <w:sz w:val="20"/>
                <w:szCs w:val="20"/>
              </w:rPr>
            </w:pPr>
            <w:r>
              <w:rPr>
                <w:rFonts w:cs="Arial"/>
                <w:color w:val="000000" w:themeColor="text1"/>
                <w:sz w:val="20"/>
                <w:szCs w:val="20"/>
              </w:rPr>
              <w:t>Schutzrechte: LF6 TK1</w:t>
            </w:r>
          </w:p>
          <w:p w:rsidR="007C4A69" w:rsidRDefault="000A0457">
            <w:pPr>
              <w:spacing w:line="240" w:lineRule="auto"/>
              <w:jc w:val="left"/>
              <w:rPr>
                <w:rFonts w:cs="Arial"/>
                <w:color w:val="000000" w:themeColor="text1"/>
                <w:sz w:val="20"/>
                <w:szCs w:val="20"/>
              </w:rPr>
            </w:pPr>
            <w:r>
              <w:rPr>
                <w:rFonts w:cs="Arial"/>
                <w:color w:val="000000" w:themeColor="text1"/>
                <w:sz w:val="20"/>
                <w:szCs w:val="20"/>
              </w:rPr>
              <w:t>Servicepolitik: LF3 TK3</w:t>
            </w: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5:</w:t>
            </w: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 xml:space="preserve">Preis- und Konditionenpolitik </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Die Schülerinnen und Schüler legen Marketingziele fest und planen auch unter Nutzung von Kreativitätstechniken Marketingstrategien für das Unternehmen. Darauf aufbauend wählen sie Instrumente […] der Preis- und Konditionenpolitik, [...] aus.</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Dabei […] beachten sie die wettbewerbsrechtlichen Grenzen. </w:t>
            </w:r>
          </w:p>
          <w:p w:rsidR="007C4A69" w:rsidRDefault="007C4A69">
            <w:pPr>
              <w:widowControl w:val="0"/>
              <w:tabs>
                <w:tab w:val="center" w:pos="384"/>
              </w:tabs>
              <w:spacing w:after="0" w:line="240" w:lineRule="auto"/>
              <w:rPr>
                <w:rFonts w:cs="Arial"/>
                <w:color w:val="000000" w:themeColor="text1"/>
                <w:sz w:val="20"/>
                <w:szCs w:val="20"/>
              </w:rPr>
            </w:pP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12 UE</w:t>
            </w:r>
          </w:p>
          <w:p w:rsidR="007C4A69" w:rsidRDefault="007C4A69">
            <w:pPr>
              <w:widowControl w:val="0"/>
              <w:tabs>
                <w:tab w:val="center" w:pos="384"/>
              </w:tabs>
              <w:spacing w:after="0" w:line="240" w:lineRule="auto"/>
              <w:jc w:val="left"/>
              <w:rPr>
                <w:rFonts w:cs="Arial"/>
                <w:b/>
                <w:color w:val="000000" w:themeColor="text1"/>
                <w:sz w:val="20"/>
                <w:szCs w:val="20"/>
              </w:rPr>
            </w:pPr>
          </w:p>
        </w:tc>
        <w:tc>
          <w:tcPr>
            <w:tcW w:w="6662" w:type="dxa"/>
            <w:gridSpan w:val="3"/>
          </w:tcPr>
          <w:p w:rsidR="007C4A69" w:rsidRDefault="007C4A69">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Grundlagen der Preisbildung und bewerten deren Einfluss auf Absatz und Marktposition unter Ausschluss wettbewerbswidriger Preisstrategien.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entwickeln und begründen Preisstrategien zur Markteinführung und Marktdurchdringung.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wenden Preisdifferenzierung gezielt an, um unterschiedliche Kundengruppen anzusprechen und Umsatzpotenziale auszuschöpfen.</w:t>
            </w:r>
          </w:p>
          <w:p w:rsidR="007C4A69" w:rsidRDefault="000A0457" w:rsidP="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bewerten psychologische und dynamische Preissetzungsstrategien und wenden diese zur Absatzsteigerung an.</w:t>
            </w:r>
          </w:p>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Grundlagen der Preisbildung (kostenorientierte, wettbewerbsorientierte und nachfrageorientierte Preisbildung) unter Ausschluss wettbewerbswidriger Preisstrategien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Preisstrategien (Penetrationsstrategie, Skimmingstrategie)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Formen der Preisdifferenzierung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psychologische und dynamische Preissetzung</w:t>
            </w:r>
          </w:p>
          <w:p w:rsidR="007C4A69" w:rsidRDefault="007C4A69">
            <w:pPr>
              <w:widowControl w:val="0"/>
              <w:spacing w:after="120" w:line="240" w:lineRule="auto"/>
              <w:ind w:left="37"/>
              <w:jc w:val="left"/>
              <w:rPr>
                <w:rFonts w:cs="Arial"/>
                <w:color w:val="E36C0A" w:themeColor="accent6" w:themeShade="BF"/>
                <w:sz w:val="20"/>
                <w:szCs w:val="20"/>
              </w:rPr>
            </w:pPr>
          </w:p>
        </w:tc>
        <w:tc>
          <w:tcPr>
            <w:tcW w:w="1701" w:type="dxa"/>
          </w:tcPr>
          <w:p w:rsidR="007C4A69" w:rsidRDefault="007C4A69">
            <w:pPr>
              <w:widowControl w:val="0"/>
              <w:spacing w:after="0" w:line="240" w:lineRule="auto"/>
              <w:jc w:val="left"/>
              <w:rPr>
                <w:rFonts w:cs="Arial"/>
                <w:color w:val="000000" w:themeColor="text1"/>
                <w:sz w:val="20"/>
                <w:szCs w:val="20"/>
              </w:rPr>
            </w:pPr>
          </w:p>
        </w:tc>
        <w:tc>
          <w:tcPr>
            <w:tcW w:w="1749" w:type="dxa"/>
          </w:tcPr>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sz w:val="20"/>
                <w:szCs w:val="20"/>
              </w:rPr>
            </w:pPr>
            <w:r>
              <w:rPr>
                <w:rFonts w:cs="Arial"/>
                <w:sz w:val="20"/>
                <w:szCs w:val="20"/>
              </w:rPr>
              <w:t>Marktformen: LF11 TK3</w:t>
            </w:r>
          </w:p>
          <w:p w:rsidR="007C4A69" w:rsidRDefault="007C4A69">
            <w:pPr>
              <w:spacing w:line="240" w:lineRule="auto"/>
              <w:jc w:val="left"/>
              <w:rPr>
                <w:sz w:val="20"/>
                <w:szCs w:val="20"/>
              </w:rPr>
            </w:pPr>
          </w:p>
          <w:p w:rsidR="007C4A69" w:rsidRDefault="000A0457">
            <w:pPr>
              <w:spacing w:line="240" w:lineRule="auto"/>
              <w:jc w:val="left"/>
              <w:rPr>
                <w:sz w:val="20"/>
                <w:szCs w:val="20"/>
              </w:rPr>
            </w:pPr>
            <w:r>
              <w:rPr>
                <w:sz w:val="20"/>
                <w:szCs w:val="20"/>
              </w:rPr>
              <w:t>Preiselastizität: LF 11 TK3</w:t>
            </w: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6:</w:t>
            </w: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Kommunikationspolitik</w:t>
            </w: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legen Marketingziele fest und planen auch unter Nutzung von Kreativitätstechniken Marketingstrategien für das Unternehmen. Darauf aufbauend wählen sie Instrumente [...] der Kommunikationspolitik [...] aus. </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 xml:space="preserve">Dabei berücksichtigen sie Instrumente des Online-Marketings, interkulturelle Besonderheiten, auch in ihrer fremdsprachlichen Kommunikation […]. </w:t>
            </w:r>
          </w:p>
          <w:p w:rsidR="007C4A69" w:rsidRDefault="007C4A69">
            <w:pPr>
              <w:widowControl w:val="0"/>
              <w:tabs>
                <w:tab w:val="center" w:pos="384"/>
              </w:tabs>
              <w:spacing w:after="0" w:line="240" w:lineRule="auto"/>
              <w:rPr>
                <w:rFonts w:cs="Arial"/>
                <w:color w:val="000000" w:themeColor="text1"/>
                <w:sz w:val="20"/>
                <w:szCs w:val="20"/>
              </w:rPr>
            </w:pP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14 UE</w:t>
            </w:r>
          </w:p>
          <w:p w:rsidR="007C4A69" w:rsidRDefault="007C4A69">
            <w:pPr>
              <w:widowControl w:val="0"/>
              <w:tabs>
                <w:tab w:val="center" w:pos="384"/>
              </w:tabs>
              <w:spacing w:after="0" w:line="240" w:lineRule="auto"/>
              <w:rPr>
                <w:rFonts w:cs="Arial"/>
                <w:color w:val="000000" w:themeColor="text1"/>
                <w:sz w:val="20"/>
                <w:szCs w:val="20"/>
              </w:rPr>
            </w:pPr>
          </w:p>
        </w:tc>
        <w:tc>
          <w:tcPr>
            <w:tcW w:w="6662" w:type="dxa"/>
            <w:gridSpan w:val="3"/>
          </w:tcPr>
          <w:p w:rsidR="007C4A69" w:rsidRDefault="007C4A69">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planen Maßnahmen zur Absatzwerbung, Verkaufsförderung und Öffentlichkeitsarbeit zur Steigerung von Absatz und Image besonders im digitalen Raum.</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passen Marketingmaßnahmen an kulturelle Besonderheiten und internationale Märkte an.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bewerten die Wirksamkeit von Sponsoring und Product-Placement als indirekte Werbemaßnahmen.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entwickeln zielgerichtete Maßnahmen für Direktmarketing und Eventmarketing zur Kundenbindung.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unterscheiden die Elemente des Werbeplans und bewerten deren Einsatzmöglichkeiten.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berechnen den Tausenderkontaktpreis und bewerten die Wirtschaftlichkeit verschiedener Werbemedien.</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Werbegrundsätze und wenden ethische Leitlinien bei der Gestaltung von Werbemaßnahmen an.</w:t>
            </w:r>
          </w:p>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 xml:space="preserve">Absatzwerbung (Online-Marketing, digitale Werbung, </w:t>
            </w:r>
            <w:proofErr w:type="spellStart"/>
            <w:r>
              <w:rPr>
                <w:rFonts w:eastAsia="Calibri" w:cs="Arial"/>
                <w:color w:val="000000" w:themeColor="text1"/>
                <w:sz w:val="20"/>
                <w:szCs w:val="20"/>
              </w:rPr>
              <w:t>Social</w:t>
            </w:r>
            <w:proofErr w:type="spellEnd"/>
            <w:r>
              <w:rPr>
                <w:rFonts w:eastAsia="Calibri" w:cs="Arial"/>
                <w:color w:val="000000" w:themeColor="text1"/>
                <w:sz w:val="20"/>
                <w:szCs w:val="20"/>
              </w:rPr>
              <w:t xml:space="preserve"> Media) unter Beachtung interkulturelle Besonderheiten im Marketing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Verkaufsförderung / Sales Promotion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Public Relations (PR) / Sponsoring / Product-Placement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Direktmarketing, Eventmarketing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 xml:space="preserve">Elemente des Werbeplans </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TKP (Tausenderkontaktpreis)</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Werbegrundsätze, UWG und ethische Leitlinien</w:t>
            </w:r>
          </w:p>
          <w:p w:rsidR="007C4A69" w:rsidRDefault="007C4A69">
            <w:pPr>
              <w:widowControl w:val="0"/>
              <w:spacing w:after="120" w:line="240" w:lineRule="auto"/>
              <w:jc w:val="left"/>
              <w:rPr>
                <w:rFonts w:cs="Arial"/>
                <w:color w:val="E36C0A" w:themeColor="accent6" w:themeShade="BF"/>
                <w:sz w:val="20"/>
                <w:szCs w:val="20"/>
              </w:rPr>
            </w:pPr>
          </w:p>
        </w:tc>
        <w:tc>
          <w:tcPr>
            <w:tcW w:w="1701" w:type="dxa"/>
          </w:tcPr>
          <w:p w:rsidR="007C4A69" w:rsidRDefault="007C4A69">
            <w:pPr>
              <w:widowControl w:val="0"/>
              <w:spacing w:after="0" w:line="240" w:lineRule="auto"/>
              <w:rPr>
                <w:rFonts w:cs="Arial"/>
                <w:color w:val="000000" w:themeColor="text1"/>
                <w:sz w:val="20"/>
                <w:szCs w:val="20"/>
              </w:rPr>
            </w:pPr>
          </w:p>
        </w:tc>
        <w:tc>
          <w:tcPr>
            <w:tcW w:w="1749" w:type="dxa"/>
          </w:tcPr>
          <w:p w:rsidR="007C4A69" w:rsidRDefault="000A0457">
            <w:pPr>
              <w:spacing w:line="240" w:lineRule="auto"/>
              <w:jc w:val="left"/>
              <w:rPr>
                <w:sz w:val="20"/>
                <w:szCs w:val="20"/>
                <w:lang w:val="en-US"/>
              </w:rPr>
            </w:pPr>
            <w:r>
              <w:rPr>
                <w:sz w:val="20"/>
                <w:szCs w:val="20"/>
                <w:lang w:val="en-US"/>
              </w:rPr>
              <w:t>Customer-Relationship-Management: LF1 TK2 und LF3 TK4</w:t>
            </w: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7:</w:t>
            </w: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Distributionspolitik</w:t>
            </w:r>
          </w:p>
          <w:p w:rsidR="007C4A69" w:rsidRDefault="007C4A69">
            <w:pPr>
              <w:widowControl w:val="0"/>
              <w:tabs>
                <w:tab w:val="center" w:pos="384"/>
              </w:tabs>
              <w:spacing w:after="0" w:line="240" w:lineRule="auto"/>
              <w:rPr>
                <w:rFonts w:cs="Arial"/>
                <w:b/>
                <w:bCs/>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legen Marketingziele fest und planen auch unter Nutzung von Kreativitätstechniken Marketingstrategien für das Unternehmen. </w:t>
            </w: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Darauf aufbauend wählen sie Instrumente der [...] Distributionspolitik</w:t>
            </w:r>
            <w:r>
              <w:rPr>
                <w:rFonts w:cs="Arial"/>
                <w:i/>
                <w:iCs/>
                <w:color w:val="000000" w:themeColor="text1"/>
                <w:sz w:val="20"/>
                <w:szCs w:val="20"/>
              </w:rPr>
              <w:t xml:space="preserve"> </w:t>
            </w:r>
            <w:r>
              <w:rPr>
                <w:rFonts w:cs="Arial"/>
                <w:color w:val="000000" w:themeColor="text1"/>
                <w:sz w:val="20"/>
                <w:szCs w:val="20"/>
              </w:rPr>
              <w:t xml:space="preserve">aus. </w:t>
            </w: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Dabei berücksichtigen sie Instrumente des Online-Marketings […]. </w:t>
            </w:r>
          </w:p>
          <w:p w:rsidR="007C4A69" w:rsidRDefault="007C4A69">
            <w:pPr>
              <w:widowControl w:val="0"/>
              <w:tabs>
                <w:tab w:val="center" w:pos="384"/>
              </w:tabs>
              <w:spacing w:after="0" w:line="240" w:lineRule="auto"/>
              <w:jc w:val="left"/>
              <w:rPr>
                <w:rFonts w:cs="Arial"/>
                <w:b/>
                <w:color w:val="000000" w:themeColor="text1"/>
                <w:sz w:val="20"/>
                <w:szCs w:val="20"/>
              </w:rPr>
            </w:pPr>
          </w:p>
          <w:p w:rsidR="007C4A69" w:rsidRDefault="007C4A69">
            <w:pPr>
              <w:widowControl w:val="0"/>
              <w:tabs>
                <w:tab w:val="center" w:pos="384"/>
              </w:tabs>
              <w:spacing w:after="0" w:line="240" w:lineRule="auto"/>
              <w:jc w:val="left"/>
              <w:rPr>
                <w:rFonts w:cs="Arial"/>
                <w:b/>
                <w:color w:val="000000" w:themeColor="text1"/>
                <w:sz w:val="20"/>
                <w:szCs w:val="20"/>
              </w:rPr>
            </w:pPr>
          </w:p>
          <w:p w:rsidR="007C4A69" w:rsidRDefault="000A0457">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10 UE</w:t>
            </w:r>
          </w:p>
          <w:p w:rsidR="007C4A69" w:rsidRDefault="007C4A69">
            <w:pPr>
              <w:widowControl w:val="0"/>
              <w:tabs>
                <w:tab w:val="center" w:pos="384"/>
              </w:tabs>
              <w:spacing w:after="0" w:line="240" w:lineRule="auto"/>
              <w:jc w:val="left"/>
              <w:rPr>
                <w:rFonts w:cs="Arial"/>
                <w:b/>
                <w:color w:val="000000" w:themeColor="text1"/>
                <w:sz w:val="20"/>
                <w:szCs w:val="20"/>
              </w:rPr>
            </w:pPr>
          </w:p>
        </w:tc>
        <w:tc>
          <w:tcPr>
            <w:tcW w:w="6662" w:type="dxa"/>
            <w:gridSpan w:val="3"/>
          </w:tcPr>
          <w:p w:rsidR="007C4A69" w:rsidRDefault="007C4A69">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und gestalten Absatzwege, um Produkte effizient und kundenorientiert zu vertreiben.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beurteilen die Rolle von Absatzmittlern und deren Einfluss auf den Vertriebserfolg.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vergleichen verschiedene Vertriebsformen und bewerten deren Eignung für unterschiedliche Marktanforderungen.</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lernen Multi-Channel- und Omni-Channel-Strategien zur Verbesserung der Kundenerfahrung und der Marktreichweite kennen und analysieren diese.</w:t>
            </w:r>
          </w:p>
          <w:p w:rsidR="007C4A69" w:rsidRDefault="007C4A69">
            <w:pPr>
              <w:widowControl w:val="0"/>
              <w:spacing w:after="0" w:line="240" w:lineRule="auto"/>
              <w:jc w:val="left"/>
              <w:rPr>
                <w:rFonts w:cs="Arial"/>
                <w:color w:val="000000" w:themeColor="text1"/>
                <w:sz w:val="20"/>
                <w:szCs w:val="20"/>
              </w:rPr>
            </w:pPr>
          </w:p>
          <w:p w:rsidR="007C4A69" w:rsidRDefault="000A0457">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Absatzwege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Absatzmittler</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Vertriebsformen (Franchising, E-Commerce)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Multi-Channel- und Omni-Channel-Strategien</w:t>
            </w:r>
          </w:p>
          <w:p w:rsidR="007C4A69" w:rsidRDefault="007C4A69">
            <w:pPr>
              <w:spacing w:after="0" w:line="240" w:lineRule="auto"/>
              <w:jc w:val="left"/>
              <w:rPr>
                <w:rFonts w:cs="Arial"/>
                <w:color w:val="000000" w:themeColor="text1"/>
                <w:sz w:val="20"/>
                <w:szCs w:val="20"/>
              </w:rPr>
            </w:pPr>
          </w:p>
        </w:tc>
        <w:tc>
          <w:tcPr>
            <w:tcW w:w="1701" w:type="dxa"/>
          </w:tcPr>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7C4A69">
            <w:pPr>
              <w:widowControl w:val="0"/>
              <w:spacing w:after="0" w:line="240" w:lineRule="auto"/>
              <w:rPr>
                <w:rFonts w:cs="Arial"/>
                <w:color w:val="000000" w:themeColor="text1"/>
                <w:sz w:val="20"/>
                <w:szCs w:val="20"/>
              </w:rPr>
            </w:pPr>
          </w:p>
          <w:p w:rsidR="007C4A69" w:rsidRDefault="000A0457">
            <w:pPr>
              <w:widowControl w:val="0"/>
              <w:spacing w:after="0" w:line="240" w:lineRule="auto"/>
              <w:rPr>
                <w:rFonts w:cs="Arial"/>
                <w:color w:val="000000" w:themeColor="text1"/>
                <w:sz w:val="20"/>
                <w:szCs w:val="20"/>
              </w:rPr>
            </w:pPr>
            <w:r>
              <w:rPr>
                <w:rFonts w:cs="Arial"/>
                <w:color w:val="000000" w:themeColor="text1"/>
                <w:sz w:val="20"/>
                <w:szCs w:val="20"/>
                <w:highlight w:val="yellow"/>
              </w:rPr>
              <w:t>Absatzmittler: siehe AKA nach Veröffentlichung</w:t>
            </w:r>
          </w:p>
        </w:tc>
        <w:tc>
          <w:tcPr>
            <w:tcW w:w="1749" w:type="dxa"/>
          </w:tcPr>
          <w:p w:rsidR="007C4A69" w:rsidRDefault="007C4A69">
            <w:pPr>
              <w:spacing w:line="240" w:lineRule="auto"/>
              <w:jc w:val="left"/>
              <w:rPr>
                <w:sz w:val="20"/>
                <w:szCs w:val="20"/>
              </w:rPr>
            </w:pPr>
          </w:p>
          <w:p w:rsidR="007C4A69" w:rsidRDefault="000A0457">
            <w:pPr>
              <w:spacing w:line="240" w:lineRule="auto"/>
              <w:jc w:val="left"/>
              <w:rPr>
                <w:sz w:val="20"/>
                <w:szCs w:val="20"/>
              </w:rPr>
            </w:pPr>
            <w:r>
              <w:rPr>
                <w:sz w:val="20"/>
                <w:szCs w:val="20"/>
              </w:rPr>
              <w:t>Distributionslogistik in LF7</w:t>
            </w: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 xml:space="preserve">Themenkomplex 8: </w:t>
            </w:r>
          </w:p>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Abstimmung und Präsentation des Marketing-Mix</w:t>
            </w:r>
          </w:p>
          <w:p w:rsidR="007C4A69" w:rsidRDefault="007C4A69">
            <w:pPr>
              <w:widowControl w:val="0"/>
              <w:tabs>
                <w:tab w:val="center" w:pos="384"/>
              </w:tabs>
              <w:spacing w:after="0" w:line="240" w:lineRule="auto"/>
              <w:jc w:val="left"/>
              <w:rPr>
                <w:rFonts w:cs="Arial"/>
                <w:b/>
                <w:bCs/>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Die Schülerinnen und Schüler kombinieren die marketingpolitischen Instrumente zu einem zielgerichteten Marketing-Mix. Sie erstellen ein Marketingkonzept und arbeiten hierbei mit den entsprechenden Schnittstellen zusammen. Bei der Präsentation des Marketingkonzepts nutzen sie adressatengerechte auch digitale Informations-, Kommunikations- und Präsentationstechniken unter Beachtung der Vorschriften zum Urheberrecht sowie zum Datenschutz und der Datensicherheit.</w:t>
            </w:r>
          </w:p>
          <w:p w:rsidR="007C4A69" w:rsidRDefault="007C4A69">
            <w:pPr>
              <w:widowControl w:val="0"/>
              <w:tabs>
                <w:tab w:val="center" w:pos="384"/>
              </w:tabs>
              <w:spacing w:after="0" w:line="240" w:lineRule="auto"/>
              <w:jc w:val="left"/>
            </w:pPr>
          </w:p>
          <w:p w:rsidR="007C4A69" w:rsidRDefault="000A0457">
            <w:pPr>
              <w:widowControl w:val="0"/>
              <w:tabs>
                <w:tab w:val="center" w:pos="384"/>
              </w:tabs>
              <w:spacing w:after="0" w:line="240" w:lineRule="auto"/>
            </w:pPr>
            <w:r>
              <w:rPr>
                <w:rFonts w:cs="Arial"/>
                <w:color w:val="000000" w:themeColor="text1"/>
                <w:sz w:val="20"/>
                <w:szCs w:val="20"/>
              </w:rPr>
              <w:t>Die Schülerinnen und Schüler reflektieren ihre Auswahlentscheidungen sowie ihr Vorgehen auch unter Berücksichtigung der Teamarbeit, Kommunikation und Präsentation und leiten Verbesserungsvorschläge ab.</w:t>
            </w: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 </w:t>
            </w: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8 UE</w:t>
            </w:r>
          </w:p>
          <w:p w:rsidR="007C4A69" w:rsidRDefault="007C4A69">
            <w:pPr>
              <w:widowControl w:val="0"/>
              <w:tabs>
                <w:tab w:val="center" w:pos="384"/>
              </w:tabs>
              <w:spacing w:after="0" w:line="240" w:lineRule="auto"/>
              <w:jc w:val="left"/>
              <w:rPr>
                <w:rFonts w:cs="Arial"/>
                <w:b/>
                <w:bCs/>
                <w:color w:val="000000" w:themeColor="text1"/>
                <w:sz w:val="20"/>
                <w:szCs w:val="20"/>
              </w:rPr>
            </w:pPr>
          </w:p>
        </w:tc>
        <w:tc>
          <w:tcPr>
            <w:tcW w:w="6662" w:type="dxa"/>
            <w:gridSpan w:val="3"/>
          </w:tcPr>
          <w:p w:rsidR="007C4A69" w:rsidRDefault="007C4A69">
            <w:pPr>
              <w:widowControl w:val="0"/>
              <w:spacing w:after="0" w:line="240" w:lineRule="auto"/>
              <w:jc w:val="left"/>
              <w:rPr>
                <w:rFonts w:cs="Arial"/>
                <w:sz w:val="20"/>
                <w:szCs w:val="20"/>
              </w:rPr>
            </w:pPr>
          </w:p>
          <w:p w:rsidR="007C4A69" w:rsidRDefault="000A0457">
            <w:pPr>
              <w:widowControl w:val="0"/>
              <w:spacing w:after="0" w:line="240" w:lineRule="auto"/>
              <w:jc w:val="left"/>
              <w:rPr>
                <w:rFonts w:eastAsia="Calibri" w:cs="Arial"/>
                <w:color w:val="000000" w:themeColor="text1"/>
                <w:sz w:val="20"/>
                <w:szCs w:val="20"/>
              </w:rPr>
            </w:pPr>
            <w:r>
              <w:rPr>
                <w:rFonts w:cs="Arial"/>
                <w:sz w:val="20"/>
                <w:szCs w:val="20"/>
              </w:rPr>
              <w:t xml:space="preserve">Die </w:t>
            </w:r>
            <w:proofErr w:type="spellStart"/>
            <w:r>
              <w:rPr>
                <w:rFonts w:eastAsia="Calibri" w:cs="Arial"/>
                <w:color w:val="000000" w:themeColor="text1"/>
                <w:sz w:val="20"/>
                <w:szCs w:val="20"/>
              </w:rPr>
              <w:t>SuS</w:t>
            </w:r>
            <w:proofErr w:type="spellEnd"/>
            <w:r>
              <w:rPr>
                <w:rFonts w:eastAsia="Calibri"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stimmen die absatzpolitischen Maßnahmen des Marketing-Mix ab und integrieren diese in ein stimmiges Gesamtkonzept.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erstellen ein zielgruppengerechtes Werbekonzept und präsentieren dieses überzeugend und strukturiert.</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reflektieren ihre Auswahlentscheidung, die Teamarbeit und Entscheidungsprozesse, um ihre Zusammenarbeit und Problemlösungsfähigkeit zu verbessern.</w:t>
            </w:r>
          </w:p>
          <w:p w:rsidR="007C4A69" w:rsidRDefault="007C4A69">
            <w:pPr>
              <w:widowControl w:val="0"/>
              <w:spacing w:after="0" w:line="240" w:lineRule="auto"/>
              <w:jc w:val="left"/>
              <w:rPr>
                <w:rFonts w:cs="Arial"/>
                <w:sz w:val="20"/>
                <w:szCs w:val="20"/>
              </w:rPr>
            </w:pPr>
          </w:p>
          <w:p w:rsidR="007C4A69" w:rsidRDefault="000A0457">
            <w:pPr>
              <w:widowControl w:val="0"/>
              <w:spacing w:after="0" w:line="240" w:lineRule="auto"/>
              <w:jc w:val="left"/>
              <w:rPr>
                <w:rFonts w:cs="Arial"/>
                <w:b/>
                <w:bCs/>
                <w:sz w:val="20"/>
                <w:szCs w:val="20"/>
              </w:rPr>
            </w:pPr>
            <w:r>
              <w:rPr>
                <w:rFonts w:cs="Arial"/>
                <w:b/>
                <w:bCs/>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Abstimmung und Ausgestaltung des Marketing-Mix</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Präsentation des Marketingkonzepts</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Reflexion von Auswahlentscheidung, Teamarbeit und Entscheidungsprozessen</w:t>
            </w:r>
          </w:p>
          <w:p w:rsidR="007C4A69" w:rsidRDefault="007C4A69">
            <w:pPr>
              <w:pStyle w:val="Listenabsatz"/>
              <w:widowControl w:val="0"/>
              <w:spacing w:after="120" w:line="240" w:lineRule="auto"/>
              <w:ind w:left="174"/>
              <w:contextualSpacing w:val="0"/>
              <w:jc w:val="left"/>
              <w:rPr>
                <w:rFonts w:cs="Arial"/>
                <w:sz w:val="20"/>
                <w:szCs w:val="20"/>
              </w:rPr>
            </w:pPr>
          </w:p>
        </w:tc>
        <w:tc>
          <w:tcPr>
            <w:tcW w:w="1701" w:type="dxa"/>
          </w:tcPr>
          <w:p w:rsidR="007C4A69" w:rsidRDefault="007C4A69">
            <w:pPr>
              <w:widowControl w:val="0"/>
              <w:spacing w:after="0" w:line="240" w:lineRule="auto"/>
              <w:jc w:val="left"/>
              <w:rPr>
                <w:rFonts w:cs="Arial"/>
                <w:color w:val="000000" w:themeColor="text1"/>
                <w:sz w:val="20"/>
                <w:szCs w:val="20"/>
              </w:rPr>
            </w:pPr>
          </w:p>
        </w:tc>
        <w:tc>
          <w:tcPr>
            <w:tcW w:w="1749" w:type="dxa"/>
          </w:tcPr>
          <w:p w:rsidR="007C4A69" w:rsidRDefault="007C4A69">
            <w:pPr>
              <w:spacing w:line="240" w:lineRule="auto"/>
              <w:jc w:val="left"/>
              <w:rPr>
                <w:sz w:val="20"/>
                <w:szCs w:val="20"/>
              </w:rPr>
            </w:pP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9:</w:t>
            </w: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Überwachung Marketingziele</w:t>
            </w: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pPr>
            <w:r>
              <w:rPr>
                <w:rFonts w:cs="Arial"/>
                <w:color w:val="000000" w:themeColor="text1"/>
                <w:sz w:val="20"/>
                <w:szCs w:val="20"/>
              </w:rPr>
              <w:t>Die Schülerinnen und Schüler überwachen, bewerten und dokumentieren das Erreichen der Marketingziele mithilfe von Kennzahlen auch im Hinblick auf die übergeordneten Unternehmensziele (ökonomisch, ökologisch, sozial).</w:t>
            </w:r>
          </w:p>
          <w:p w:rsidR="007C4A69" w:rsidRDefault="007C4A69">
            <w:pPr>
              <w:widowControl w:val="0"/>
              <w:tabs>
                <w:tab w:val="center" w:pos="384"/>
              </w:tabs>
              <w:spacing w:after="0" w:line="240" w:lineRule="auto"/>
              <w:rPr>
                <w:rFonts w:cs="Arial"/>
                <w:color w:val="000000" w:themeColor="text1"/>
                <w:sz w:val="20"/>
                <w:szCs w:val="20"/>
              </w:rPr>
            </w:pPr>
          </w:p>
          <w:p w:rsidR="007C4A69" w:rsidRDefault="007C4A69">
            <w:pPr>
              <w:widowControl w:val="0"/>
              <w:tabs>
                <w:tab w:val="center" w:pos="384"/>
              </w:tabs>
              <w:spacing w:after="0" w:line="240" w:lineRule="auto"/>
              <w:rPr>
                <w:rFonts w:cs="Arial"/>
                <w:color w:val="000000" w:themeColor="text1"/>
                <w:sz w:val="20"/>
                <w:szCs w:val="20"/>
              </w:rPr>
            </w:pPr>
          </w:p>
          <w:p w:rsidR="007C4A69" w:rsidRDefault="000A0457">
            <w:pPr>
              <w:widowControl w:val="0"/>
              <w:tabs>
                <w:tab w:val="center" w:pos="384"/>
              </w:tabs>
              <w:spacing w:after="0" w:line="240" w:lineRule="auto"/>
              <w:rPr>
                <w:rFonts w:cs="Arial"/>
                <w:b/>
                <w:bCs/>
                <w:color w:val="000000" w:themeColor="text1"/>
                <w:sz w:val="20"/>
                <w:szCs w:val="20"/>
              </w:rPr>
            </w:pPr>
            <w:r>
              <w:rPr>
                <w:rFonts w:cs="Arial"/>
                <w:b/>
                <w:bCs/>
                <w:color w:val="000000" w:themeColor="text1"/>
                <w:sz w:val="20"/>
                <w:szCs w:val="20"/>
              </w:rPr>
              <w:t>4 UE</w:t>
            </w:r>
          </w:p>
          <w:p w:rsidR="007C4A69" w:rsidRDefault="007C4A69">
            <w:pPr>
              <w:widowControl w:val="0"/>
              <w:tabs>
                <w:tab w:val="center" w:pos="384"/>
              </w:tabs>
              <w:spacing w:after="0" w:line="240" w:lineRule="auto"/>
              <w:jc w:val="left"/>
              <w:rPr>
                <w:rFonts w:cs="Arial"/>
                <w:color w:val="000000" w:themeColor="text1"/>
                <w:sz w:val="20"/>
                <w:szCs w:val="20"/>
              </w:rPr>
            </w:pPr>
          </w:p>
        </w:tc>
        <w:tc>
          <w:tcPr>
            <w:tcW w:w="6662" w:type="dxa"/>
            <w:gridSpan w:val="3"/>
          </w:tcPr>
          <w:p w:rsidR="007C4A69" w:rsidRDefault="007C4A69">
            <w:pPr>
              <w:spacing w:after="0" w:line="240" w:lineRule="auto"/>
              <w:jc w:val="left"/>
              <w:rPr>
                <w:rFonts w:cs="Arial"/>
                <w:color w:val="000000" w:themeColor="text1"/>
                <w:sz w:val="20"/>
                <w:szCs w:val="20"/>
              </w:rPr>
            </w:pPr>
          </w:p>
          <w:p w:rsidR="007C4A69" w:rsidRDefault="000A0457">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berechnen und interpretieren Kennzahlen im Marketing-Controlling zur Bewertung der Zielerreichung und Effizienz von Maßnahmen.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analysieren und bewerten den Erfolg in Hinblick auf die Erreichung der Unternehmensziele.</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wenden Überwachungsinstrumente und Methoden an, um Marketingmaßnahmen systematisch zu kontrollieren und zu optimieren.</w:t>
            </w:r>
          </w:p>
          <w:p w:rsidR="007C4A69" w:rsidRDefault="007C4A69">
            <w:pPr>
              <w:widowControl w:val="0"/>
              <w:spacing w:after="0" w:line="240" w:lineRule="auto"/>
              <w:jc w:val="left"/>
              <w:rPr>
                <w:rFonts w:cs="Arial"/>
                <w:sz w:val="20"/>
                <w:szCs w:val="20"/>
              </w:rPr>
            </w:pPr>
          </w:p>
          <w:p w:rsidR="007C4A69" w:rsidRDefault="000A0457">
            <w:pPr>
              <w:widowControl w:val="0"/>
              <w:spacing w:after="0" w:line="240" w:lineRule="auto"/>
              <w:jc w:val="left"/>
              <w:rPr>
                <w:rFonts w:cs="Arial"/>
                <w:b/>
                <w:bCs/>
                <w:sz w:val="20"/>
                <w:szCs w:val="20"/>
              </w:rPr>
            </w:pPr>
            <w:r>
              <w:rPr>
                <w:rFonts w:cs="Arial"/>
                <w:b/>
                <w:bCs/>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Kennzahlen im Marketing-Controlling (Marktanteil, Umsatzveränderungen, Werberendite, ...)</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Marketingziele vs. Unternehmensziele (ökonomisch, ökologisch, sozial)</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Überwachungsinstrumente und Methoden (Soll-Ist-Vergleich, Marketing-Dashboard, Feedback-Systeme mit Kunden)</w:t>
            </w:r>
          </w:p>
          <w:p w:rsidR="007C4A69" w:rsidRDefault="007C4A69">
            <w:pPr>
              <w:widowControl w:val="0"/>
              <w:spacing w:after="0" w:line="240" w:lineRule="auto"/>
              <w:ind w:left="37"/>
              <w:jc w:val="left"/>
              <w:rPr>
                <w:rFonts w:cs="Arial"/>
                <w:color w:val="000000" w:themeColor="text1"/>
                <w:sz w:val="20"/>
                <w:szCs w:val="20"/>
              </w:rPr>
            </w:pPr>
          </w:p>
        </w:tc>
        <w:tc>
          <w:tcPr>
            <w:tcW w:w="1701" w:type="dxa"/>
          </w:tcPr>
          <w:p w:rsidR="007C4A69" w:rsidRDefault="007C4A69">
            <w:pPr>
              <w:widowControl w:val="0"/>
              <w:spacing w:after="0" w:line="240" w:lineRule="auto"/>
              <w:jc w:val="left"/>
              <w:rPr>
                <w:rFonts w:cs="Arial"/>
                <w:color w:val="000000" w:themeColor="text1"/>
                <w:sz w:val="20"/>
                <w:szCs w:val="20"/>
              </w:rPr>
            </w:pPr>
          </w:p>
        </w:tc>
        <w:tc>
          <w:tcPr>
            <w:tcW w:w="1749" w:type="dxa"/>
          </w:tcPr>
          <w:p w:rsidR="007C4A69" w:rsidRDefault="000A0457">
            <w:pPr>
              <w:spacing w:line="240" w:lineRule="auto"/>
              <w:jc w:val="left"/>
              <w:rPr>
                <w:sz w:val="20"/>
                <w:szCs w:val="20"/>
              </w:rPr>
            </w:pPr>
            <w:r>
              <w:rPr>
                <w:sz w:val="20"/>
                <w:szCs w:val="20"/>
              </w:rPr>
              <w:t>Unternehmensziele: LF1 TK6</w:t>
            </w:r>
          </w:p>
        </w:tc>
      </w:tr>
      <w:tr w:rsidR="007C4A69">
        <w:trPr>
          <w:tblHeader/>
        </w:trPr>
        <w:tc>
          <w:tcPr>
            <w:tcW w:w="4390" w:type="dxa"/>
          </w:tcPr>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lastRenderedPageBreak/>
              <w:t>Themenkomplex 10:</w:t>
            </w:r>
          </w:p>
          <w:p w:rsidR="007C4A69" w:rsidRDefault="000A0457">
            <w:pPr>
              <w:widowControl w:val="0"/>
              <w:tabs>
                <w:tab w:val="center" w:pos="384"/>
              </w:tabs>
              <w:spacing w:after="0" w:line="240" w:lineRule="auto"/>
              <w:rPr>
                <w:rFonts w:cs="Arial"/>
                <w:b/>
                <w:bCs/>
                <w:color w:val="E36C0A" w:themeColor="accent6" w:themeShade="BF"/>
                <w:sz w:val="20"/>
                <w:szCs w:val="20"/>
              </w:rPr>
            </w:pPr>
            <w:r>
              <w:rPr>
                <w:rFonts w:cs="Arial"/>
                <w:b/>
                <w:bCs/>
                <w:color w:val="000000" w:themeColor="text1"/>
                <w:sz w:val="20"/>
                <w:szCs w:val="20"/>
              </w:rPr>
              <w:t xml:space="preserve">Außenhandel </w:t>
            </w:r>
          </w:p>
          <w:p w:rsidR="007C4A69" w:rsidRDefault="007C4A69">
            <w:pPr>
              <w:widowControl w:val="0"/>
              <w:tabs>
                <w:tab w:val="center" w:pos="384"/>
              </w:tabs>
              <w:spacing w:after="0" w:line="240" w:lineRule="auto"/>
              <w:rPr>
                <w:rFonts w:cs="Arial"/>
                <w:b/>
                <w:bCs/>
                <w:color w:val="000000" w:themeColor="text1"/>
                <w:sz w:val="20"/>
                <w:szCs w:val="20"/>
              </w:rPr>
            </w:pPr>
          </w:p>
          <w:p w:rsidR="007C4A69" w:rsidRDefault="000A0457">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Sie prüfen die Chancen und Risiken des Außenhandels</w:t>
            </w:r>
            <w:r>
              <w:rPr>
                <w:rFonts w:cs="Arial"/>
                <w:i/>
                <w:iCs/>
                <w:color w:val="000000" w:themeColor="text1"/>
                <w:sz w:val="20"/>
                <w:szCs w:val="20"/>
              </w:rPr>
              <w:t xml:space="preserve"> </w:t>
            </w:r>
            <w:r>
              <w:rPr>
                <w:rFonts w:cs="Arial"/>
                <w:color w:val="000000" w:themeColor="text1"/>
                <w:sz w:val="20"/>
                <w:szCs w:val="20"/>
              </w:rPr>
              <w:t xml:space="preserve">und wählen Sicherungsmöglichkeiten </w:t>
            </w:r>
            <w:r>
              <w:rPr>
                <w:rFonts w:cs="Arial"/>
                <w:i/>
                <w:iCs/>
                <w:color w:val="000000" w:themeColor="text1"/>
                <w:sz w:val="20"/>
                <w:szCs w:val="20"/>
              </w:rPr>
              <w:t>(</w:t>
            </w:r>
            <w:proofErr w:type="spellStart"/>
            <w:r>
              <w:rPr>
                <w:rFonts w:cs="Arial"/>
                <w:color w:val="000000" w:themeColor="text1"/>
                <w:sz w:val="20"/>
                <w:szCs w:val="20"/>
              </w:rPr>
              <w:t>Incoterms</w:t>
            </w:r>
            <w:proofErr w:type="spellEnd"/>
            <w:r>
              <w:rPr>
                <w:rFonts w:cs="Arial"/>
                <w:color w:val="000000" w:themeColor="text1"/>
                <w:sz w:val="20"/>
                <w:szCs w:val="20"/>
              </w:rPr>
              <w:t>, Dokumentenakkreditiv, Dokumenteninkasso) aus.</w:t>
            </w: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7C4A69">
            <w:pPr>
              <w:widowControl w:val="0"/>
              <w:tabs>
                <w:tab w:val="center" w:pos="384"/>
              </w:tabs>
              <w:spacing w:after="0" w:line="240" w:lineRule="auto"/>
              <w:jc w:val="left"/>
              <w:rPr>
                <w:rFonts w:cs="Arial"/>
                <w:color w:val="000000" w:themeColor="text1"/>
                <w:sz w:val="20"/>
                <w:szCs w:val="20"/>
              </w:rPr>
            </w:pPr>
          </w:p>
          <w:p w:rsidR="007C4A69" w:rsidRDefault="000A0457">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8 UE</w:t>
            </w:r>
          </w:p>
          <w:p w:rsidR="007C4A69" w:rsidRDefault="007C4A69">
            <w:pPr>
              <w:widowControl w:val="0"/>
              <w:tabs>
                <w:tab w:val="center" w:pos="384"/>
              </w:tabs>
              <w:spacing w:after="0" w:line="240" w:lineRule="auto"/>
              <w:jc w:val="left"/>
              <w:rPr>
                <w:rFonts w:cs="Arial"/>
                <w:b/>
                <w:color w:val="000000" w:themeColor="text1"/>
                <w:sz w:val="20"/>
                <w:szCs w:val="20"/>
              </w:rPr>
            </w:pPr>
          </w:p>
        </w:tc>
        <w:tc>
          <w:tcPr>
            <w:tcW w:w="6662" w:type="dxa"/>
            <w:gridSpan w:val="3"/>
          </w:tcPr>
          <w:p w:rsidR="007C4A69" w:rsidRDefault="007C4A69">
            <w:pPr>
              <w:spacing w:after="0" w:line="240" w:lineRule="auto"/>
              <w:jc w:val="left"/>
              <w:rPr>
                <w:rFonts w:cs="Arial"/>
                <w:sz w:val="20"/>
                <w:szCs w:val="20"/>
              </w:rPr>
            </w:pPr>
          </w:p>
          <w:p w:rsidR="007C4A69" w:rsidRDefault="000A0457">
            <w:pPr>
              <w:spacing w:after="0" w:line="240" w:lineRule="auto"/>
              <w:jc w:val="left"/>
              <w:rPr>
                <w:rFonts w:cs="Arial"/>
                <w:sz w:val="20"/>
                <w:szCs w:val="20"/>
              </w:rPr>
            </w:pPr>
            <w:r>
              <w:rPr>
                <w:rFonts w:cs="Arial"/>
                <w:sz w:val="20"/>
                <w:szCs w:val="20"/>
              </w:rPr>
              <w:t xml:space="preserve">Die </w:t>
            </w:r>
            <w:proofErr w:type="spellStart"/>
            <w:r>
              <w:rPr>
                <w:rFonts w:cs="Arial"/>
                <w:sz w:val="20"/>
                <w:szCs w:val="20"/>
              </w:rPr>
              <w:t>SuS</w:t>
            </w:r>
            <w:proofErr w:type="spellEnd"/>
            <w:r>
              <w:rPr>
                <w:rFonts w:cs="Arial"/>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identifizieren Risiken im Außenhandel und entwickeln Maßnahmen zur Risikominderung.</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 xml:space="preserve">erklären die </w:t>
            </w:r>
            <w:proofErr w:type="spellStart"/>
            <w:r>
              <w:rPr>
                <w:rFonts w:eastAsia="Calibri" w:cs="Arial"/>
                <w:color w:val="000000" w:themeColor="text1"/>
                <w:sz w:val="20"/>
                <w:szCs w:val="20"/>
              </w:rPr>
              <w:t>Incoterms</w:t>
            </w:r>
            <w:proofErr w:type="spellEnd"/>
            <w:r>
              <w:rPr>
                <w:rFonts w:eastAsia="Calibri" w:cs="Arial"/>
                <w:color w:val="000000" w:themeColor="text1"/>
                <w:sz w:val="20"/>
                <w:szCs w:val="20"/>
              </w:rPr>
              <w:t xml:space="preserve"> und wenden diese zur Regelung von Lieferbedingungen im internationalen Handel an.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bewerten unterschiedliche Zahlungsbedingungen und wenden diese im nationalen und internationalen Handel an.</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erklären den Ablauf des Dokumentenakkreditivs und beurteilen dessen Einsatz im Außenhandel.</w:t>
            </w:r>
          </w:p>
          <w:p w:rsidR="007C4A69" w:rsidRDefault="000A0457" w:rsidP="0020283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erläutern die Abwicklung des Dokumenteninkassos und analysieren dessen Vorteile und Risiken.</w:t>
            </w:r>
          </w:p>
          <w:p w:rsidR="007C4A69" w:rsidRDefault="007C4A69">
            <w:pPr>
              <w:widowControl w:val="0"/>
              <w:spacing w:after="0" w:line="240" w:lineRule="auto"/>
              <w:jc w:val="left"/>
              <w:rPr>
                <w:rFonts w:cs="Arial"/>
                <w:sz w:val="20"/>
                <w:szCs w:val="20"/>
              </w:rPr>
            </w:pPr>
          </w:p>
          <w:p w:rsidR="007C4A69" w:rsidRDefault="000A0457">
            <w:pPr>
              <w:widowControl w:val="0"/>
              <w:spacing w:after="0" w:line="240" w:lineRule="auto"/>
              <w:jc w:val="left"/>
              <w:rPr>
                <w:rFonts w:cs="Arial"/>
                <w:b/>
                <w:bCs/>
                <w:sz w:val="20"/>
                <w:szCs w:val="20"/>
              </w:rPr>
            </w:pPr>
            <w:r>
              <w:rPr>
                <w:rFonts w:cs="Arial"/>
                <w:b/>
                <w:bCs/>
                <w:sz w:val="20"/>
                <w:szCs w:val="20"/>
              </w:rPr>
              <w:t>Mögliche Inhalte:</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Risiken im Außenhandel</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Lieferbedingungen (</w:t>
            </w:r>
            <w:proofErr w:type="spellStart"/>
            <w:r>
              <w:rPr>
                <w:rFonts w:eastAsia="Calibri" w:cs="Arial"/>
                <w:color w:val="000000" w:themeColor="text1"/>
                <w:sz w:val="20"/>
                <w:szCs w:val="20"/>
              </w:rPr>
              <w:t>Incoterms</w:t>
            </w:r>
            <w:proofErr w:type="spellEnd"/>
            <w:r>
              <w:rPr>
                <w:rFonts w:eastAsia="Calibri" w:cs="Arial"/>
                <w:color w:val="000000" w:themeColor="text1"/>
                <w:sz w:val="20"/>
                <w:szCs w:val="20"/>
              </w:rPr>
              <w:t>)</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Zahlungsbedingungen (inländisch/ausländisch)</w:t>
            </w:r>
          </w:p>
          <w:p w:rsidR="007C4A69" w:rsidRDefault="000A0457">
            <w:pPr>
              <w:widowControl w:val="0"/>
              <w:numPr>
                <w:ilvl w:val="0"/>
                <w:numId w:val="47"/>
              </w:numPr>
              <w:spacing w:after="120" w:line="240" w:lineRule="auto"/>
              <w:ind w:left="714" w:hanging="357"/>
              <w:jc w:val="left"/>
              <w:rPr>
                <w:rFonts w:eastAsia="Calibri" w:cs="Arial"/>
                <w:color w:val="000000" w:themeColor="text1"/>
                <w:sz w:val="20"/>
                <w:szCs w:val="20"/>
              </w:rPr>
            </w:pPr>
            <w:r>
              <w:rPr>
                <w:rFonts w:eastAsia="Calibri" w:cs="Arial"/>
                <w:color w:val="000000" w:themeColor="text1"/>
                <w:sz w:val="20"/>
                <w:szCs w:val="20"/>
              </w:rPr>
              <w:t>Dokumentenakkreditiv</w:t>
            </w:r>
          </w:p>
          <w:p w:rsidR="007C4A69" w:rsidRPr="009E529D" w:rsidRDefault="000A0457">
            <w:pPr>
              <w:widowControl w:val="0"/>
              <w:numPr>
                <w:ilvl w:val="0"/>
                <w:numId w:val="47"/>
              </w:numPr>
              <w:spacing w:after="120" w:line="240" w:lineRule="auto"/>
              <w:ind w:left="714" w:hanging="357"/>
              <w:jc w:val="left"/>
              <w:rPr>
                <w:rFonts w:cs="Arial"/>
                <w:sz w:val="20"/>
                <w:szCs w:val="20"/>
              </w:rPr>
            </w:pPr>
            <w:r>
              <w:rPr>
                <w:rFonts w:eastAsia="Calibri" w:cs="Arial"/>
                <w:color w:val="000000" w:themeColor="text1"/>
                <w:sz w:val="20"/>
                <w:szCs w:val="20"/>
              </w:rPr>
              <w:t>Dokumenteninkasso</w:t>
            </w:r>
          </w:p>
          <w:p w:rsidR="009E529D" w:rsidRDefault="009E529D" w:rsidP="009E529D">
            <w:pPr>
              <w:widowControl w:val="0"/>
              <w:spacing w:after="120" w:line="240" w:lineRule="auto"/>
              <w:ind w:left="714"/>
              <w:jc w:val="left"/>
              <w:rPr>
                <w:rFonts w:cs="Arial"/>
                <w:sz w:val="20"/>
                <w:szCs w:val="20"/>
              </w:rPr>
            </w:pPr>
          </w:p>
        </w:tc>
        <w:tc>
          <w:tcPr>
            <w:tcW w:w="1701" w:type="dxa"/>
          </w:tcPr>
          <w:p w:rsidR="007C4A69" w:rsidRDefault="007C4A69">
            <w:pPr>
              <w:spacing w:line="240" w:lineRule="auto"/>
              <w:jc w:val="left"/>
              <w:rPr>
                <w:sz w:val="20"/>
                <w:szCs w:val="20"/>
              </w:rPr>
            </w:pPr>
          </w:p>
        </w:tc>
        <w:tc>
          <w:tcPr>
            <w:tcW w:w="1749" w:type="dxa"/>
          </w:tcPr>
          <w:p w:rsidR="007C4A69" w:rsidRDefault="007C4A69">
            <w:pPr>
              <w:spacing w:line="240" w:lineRule="auto"/>
              <w:jc w:val="left"/>
              <w:rPr>
                <w:color w:val="F79646" w:themeColor="accent6"/>
                <w:sz w:val="20"/>
                <w:szCs w:val="20"/>
              </w:rPr>
            </w:pPr>
          </w:p>
          <w:p w:rsidR="007C4A69" w:rsidRDefault="000A0457">
            <w:pPr>
              <w:spacing w:line="240" w:lineRule="auto"/>
              <w:jc w:val="left"/>
              <w:rPr>
                <w:color w:val="000000" w:themeColor="text1"/>
                <w:sz w:val="20"/>
                <w:szCs w:val="20"/>
              </w:rPr>
            </w:pPr>
            <w:r>
              <w:rPr>
                <w:color w:val="000000" w:themeColor="text1"/>
                <w:sz w:val="20"/>
                <w:szCs w:val="20"/>
              </w:rPr>
              <w:t>Transportdokumente im Außenhandel in LF7</w:t>
            </w:r>
          </w:p>
          <w:p w:rsidR="007C4A69" w:rsidRDefault="000A0457">
            <w:pPr>
              <w:spacing w:line="240" w:lineRule="auto"/>
              <w:jc w:val="left"/>
              <w:rPr>
                <w:sz w:val="20"/>
                <w:szCs w:val="20"/>
              </w:rPr>
            </w:pPr>
            <w:r>
              <w:rPr>
                <w:sz w:val="20"/>
                <w:szCs w:val="20"/>
              </w:rPr>
              <w:t>Fremdwährung: LF3 TK4</w:t>
            </w:r>
          </w:p>
        </w:tc>
      </w:tr>
    </w:tbl>
    <w:p w:rsidR="007C4A69" w:rsidRDefault="007C4A69">
      <w:pPr>
        <w:tabs>
          <w:tab w:val="left" w:pos="2280"/>
        </w:tabs>
        <w:spacing w:after="0" w:line="240" w:lineRule="auto"/>
        <w:rPr>
          <w:rFonts w:cs="Arial"/>
          <w:sz w:val="20"/>
          <w:szCs w:val="20"/>
        </w:rPr>
      </w:pPr>
      <w:bookmarkStart w:id="3" w:name="_GoBack"/>
      <w:bookmarkEnd w:id="3"/>
    </w:p>
    <w:sectPr w:rsidR="007C4A69">
      <w:pgSz w:w="16838" w:h="11906" w:orient="landscape"/>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69" w:rsidRDefault="000A0457">
      <w:pPr>
        <w:spacing w:after="0" w:line="240" w:lineRule="auto"/>
      </w:pPr>
      <w:r>
        <w:separator/>
      </w:r>
    </w:p>
  </w:endnote>
  <w:endnote w:type="continuationSeparator" w:id="0">
    <w:p w:rsidR="007C4A69" w:rsidRDefault="000A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9" w:rsidRDefault="000A0457">
    <w:pPr>
      <w:pBdr>
        <w:top w:val="single" w:sz="4" w:space="1" w:color="D9D9D9"/>
      </w:pBdr>
      <w:tabs>
        <w:tab w:val="left" w:pos="3669"/>
        <w:tab w:val="center" w:pos="4536"/>
        <w:tab w:val="right" w:pos="9072"/>
      </w:tabs>
      <w:rPr>
        <w:sz w:val="20"/>
        <w:szCs w:val="20"/>
      </w:rPr>
    </w:pPr>
    <w:r>
      <w:rPr>
        <w:sz w:val="20"/>
        <w:szCs w:val="20"/>
      </w:rPr>
      <w:t xml:space="preserve">Stand: </w:t>
    </w:r>
    <w:r w:rsidR="00F16555">
      <w:rPr>
        <w:sz w:val="20"/>
        <w:szCs w:val="20"/>
      </w:rPr>
      <w:t>Februar</w:t>
    </w:r>
    <w:r>
      <w:rPr>
        <w:sz w:val="20"/>
        <w:szCs w:val="20"/>
      </w:rPr>
      <w:t xml:space="preserve"> 2025</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3</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69" w:rsidRDefault="000A0457">
      <w:pPr>
        <w:spacing w:after="0" w:line="240" w:lineRule="auto"/>
      </w:pPr>
      <w:r>
        <w:separator/>
      </w:r>
    </w:p>
  </w:footnote>
  <w:footnote w:type="continuationSeparator" w:id="0">
    <w:p w:rsidR="007C4A69" w:rsidRDefault="000A0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9" w:rsidRDefault="000A0457">
    <w:pPr>
      <w:pStyle w:val="Kopfzeile"/>
    </w:pPr>
    <w:r>
      <w:rPr>
        <w:noProof/>
        <w:lang w:eastAsia="de-DE"/>
      </w:rPr>
      <mc:AlternateContent>
        <mc:Choice Requires="wpg">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C4A69" w:rsidRDefault="000A0457">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0" o:spid="_x0000_s0" o:spt="1" type="#_x0000_t1" style="position:absolute;z-index:-251659264;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9" w:rsidRDefault="000A0457">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A69" w:rsidRDefault="000A0457">
    <w:pPr>
      <w:pStyle w:val="Kopfzeile"/>
    </w:pPr>
    <w:r>
      <w:rPr>
        <w:noProof/>
        <w:lang w:eastAsia="de-DE"/>
      </w:rPr>
      <mc:AlternateContent>
        <mc:Choice Requires="wpg">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C4A69" w:rsidRDefault="000A0457">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xmlns:a="http://schemas.openxmlformats.org/drawingml/2006/main">
          <w:pict>
            <v:shape id="shape 1" o:spid="_x0000_s1" o:spt="1" type="#_x0000_t1" style="position:absolute;z-index:-251660288;o:allowoverlap:true;o:allowincell:false;mso-position-horizontal-relative:margin;mso-position-horizontal:center;mso-position-vertical-relative:margin;mso-position-vertical:center;width:664.55pt;height:51.10pt;mso-wrap-distance-left:9.00pt;mso-wrap-distance-top:0.00pt;mso-wrap-distance-right:9.00pt;mso-wrap-distance-bottom:0.00pt;rotation:315;visibility:visible;" filled="f">
              <v:textbox inset="0,0,0,0">
                <w:txbxContent>
                  <w:p>
                    <w:pPr>
                      <w:pBdr/>
                      <w:spacing/>
                      <w:ind/>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 xml:space="preserve">Nur zur internen Verwendung</w:t>
                    </w:r>
                    <w:r>
                      <w:rPr>
                        <w:color w:val="c0c0c0"/>
                        <w:sz w:val="2"/>
                        <w:szCs w:val="2"/>
                        <w14:textOutline w14:w="12700" w14:cap="flat" w14:cmpd="sng" w14:algn="ctr">
                          <w14:noFill/>
                          <w14:prstDash w14:val="solid"/>
                          <w14:bevel/>
                        </w14:textOutline>
                      </w:rPr>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D06"/>
    <w:multiLevelType w:val="multilevel"/>
    <w:tmpl w:val="0E9E206E"/>
    <w:lvl w:ilvl="0">
      <w:numFmt w:val="bullet"/>
      <w:lvlText w:val="-"/>
      <w:lvlJc w:val="left"/>
      <w:pPr>
        <w:ind w:left="720" w:hanging="360"/>
      </w:pPr>
      <w:rPr>
        <w:rFonts w:ascii="Arial" w:eastAsia="Times New Roma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960941"/>
    <w:multiLevelType w:val="multilevel"/>
    <w:tmpl w:val="76D6794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6740B9"/>
    <w:multiLevelType w:val="multilevel"/>
    <w:tmpl w:val="85E4FAB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107A08"/>
    <w:multiLevelType w:val="multilevel"/>
    <w:tmpl w:val="B85ADA5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EF035D"/>
    <w:multiLevelType w:val="multilevel"/>
    <w:tmpl w:val="7ACEA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60F9B"/>
    <w:multiLevelType w:val="multilevel"/>
    <w:tmpl w:val="D31EC82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EA86FF4"/>
    <w:multiLevelType w:val="multilevel"/>
    <w:tmpl w:val="428C5B2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7" w15:restartNumberingAfterBreak="0">
    <w:nsid w:val="127969F1"/>
    <w:multiLevelType w:val="multilevel"/>
    <w:tmpl w:val="184C9A04"/>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B1093"/>
    <w:multiLevelType w:val="multilevel"/>
    <w:tmpl w:val="35F20376"/>
    <w:lvl w:ilvl="0">
      <w:start w:val="5"/>
      <w:numFmt w:val="bullet"/>
      <w:suff w:val="space"/>
      <w:lvlText w:val="-"/>
      <w:lvlJc w:val="left"/>
      <w:pPr>
        <w:ind w:left="879" w:hanging="360"/>
      </w:pPr>
    </w:lvl>
    <w:lvl w:ilvl="1">
      <w:start w:val="1"/>
      <w:numFmt w:val="bullet"/>
      <w:lvlText w:val="o"/>
      <w:lvlJc w:val="left"/>
      <w:pPr>
        <w:ind w:left="1610" w:hanging="360"/>
      </w:pPr>
      <w:rPr>
        <w:rFonts w:ascii="Courier New" w:eastAsia="Courier New" w:hAnsi="Courier New" w:cs="Courier New" w:hint="default"/>
      </w:rPr>
    </w:lvl>
    <w:lvl w:ilvl="2">
      <w:start w:val="1"/>
      <w:numFmt w:val="bullet"/>
      <w:lvlText w:val="§"/>
      <w:lvlJc w:val="left"/>
      <w:pPr>
        <w:ind w:left="2330" w:hanging="360"/>
      </w:pPr>
      <w:rPr>
        <w:rFonts w:ascii="Wingdings" w:eastAsia="Wingdings" w:hAnsi="Wingdings" w:cs="Wingdings" w:hint="default"/>
      </w:rPr>
    </w:lvl>
    <w:lvl w:ilvl="3">
      <w:start w:val="1"/>
      <w:numFmt w:val="bullet"/>
      <w:lvlText w:val="·"/>
      <w:lvlJc w:val="left"/>
      <w:pPr>
        <w:ind w:left="3050" w:hanging="360"/>
      </w:pPr>
      <w:rPr>
        <w:rFonts w:ascii="Symbol" w:eastAsia="Symbol" w:hAnsi="Symbol" w:cs="Symbol" w:hint="default"/>
      </w:rPr>
    </w:lvl>
    <w:lvl w:ilvl="4">
      <w:start w:val="1"/>
      <w:numFmt w:val="bullet"/>
      <w:lvlText w:val="o"/>
      <w:lvlJc w:val="left"/>
      <w:pPr>
        <w:ind w:left="3770" w:hanging="360"/>
      </w:pPr>
      <w:rPr>
        <w:rFonts w:ascii="Courier New" w:eastAsia="Courier New" w:hAnsi="Courier New" w:cs="Courier New" w:hint="default"/>
      </w:rPr>
    </w:lvl>
    <w:lvl w:ilvl="5">
      <w:start w:val="1"/>
      <w:numFmt w:val="bullet"/>
      <w:lvlText w:val="§"/>
      <w:lvlJc w:val="left"/>
      <w:pPr>
        <w:ind w:left="4490" w:hanging="360"/>
      </w:pPr>
      <w:rPr>
        <w:rFonts w:ascii="Wingdings" w:eastAsia="Wingdings" w:hAnsi="Wingdings" w:cs="Wingdings" w:hint="default"/>
      </w:rPr>
    </w:lvl>
    <w:lvl w:ilvl="6">
      <w:start w:val="1"/>
      <w:numFmt w:val="bullet"/>
      <w:lvlText w:val="·"/>
      <w:lvlJc w:val="left"/>
      <w:pPr>
        <w:ind w:left="5210" w:hanging="360"/>
      </w:pPr>
      <w:rPr>
        <w:rFonts w:ascii="Symbol" w:eastAsia="Symbol" w:hAnsi="Symbol" w:cs="Symbol" w:hint="default"/>
      </w:rPr>
    </w:lvl>
    <w:lvl w:ilvl="7">
      <w:start w:val="1"/>
      <w:numFmt w:val="bullet"/>
      <w:lvlText w:val="o"/>
      <w:lvlJc w:val="left"/>
      <w:pPr>
        <w:ind w:left="5930" w:hanging="360"/>
      </w:pPr>
      <w:rPr>
        <w:rFonts w:ascii="Courier New" w:eastAsia="Courier New" w:hAnsi="Courier New" w:cs="Courier New" w:hint="default"/>
      </w:rPr>
    </w:lvl>
    <w:lvl w:ilvl="8">
      <w:start w:val="1"/>
      <w:numFmt w:val="bullet"/>
      <w:lvlText w:val="§"/>
      <w:lvlJc w:val="left"/>
      <w:pPr>
        <w:ind w:left="6650" w:hanging="360"/>
      </w:pPr>
      <w:rPr>
        <w:rFonts w:ascii="Wingdings" w:eastAsia="Wingdings" w:hAnsi="Wingdings" w:cs="Wingdings" w:hint="default"/>
      </w:rPr>
    </w:lvl>
  </w:abstractNum>
  <w:abstractNum w:abstractNumId="9" w15:restartNumberingAfterBreak="0">
    <w:nsid w:val="1C7D1000"/>
    <w:multiLevelType w:val="multilevel"/>
    <w:tmpl w:val="20A6FA6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C67C07"/>
    <w:multiLevelType w:val="multilevel"/>
    <w:tmpl w:val="C20CC60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1" w15:restartNumberingAfterBreak="0">
    <w:nsid w:val="1EEC7AA5"/>
    <w:multiLevelType w:val="multilevel"/>
    <w:tmpl w:val="A594C2D8"/>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2" w15:restartNumberingAfterBreak="0">
    <w:nsid w:val="1EF00878"/>
    <w:multiLevelType w:val="multilevel"/>
    <w:tmpl w:val="05D8A1C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1E7E15"/>
    <w:multiLevelType w:val="multilevel"/>
    <w:tmpl w:val="6B645CA0"/>
    <w:lvl w:ilvl="0">
      <w:start w:val="5"/>
      <w:numFmt w:val="bullet"/>
      <w:suff w:val="space"/>
      <w:lvlText w:val="-"/>
      <w:lvlJc w:val="left"/>
      <w:pPr>
        <w:ind w:left="879" w:hanging="360"/>
      </w:pPr>
    </w:lvl>
    <w:lvl w:ilvl="1">
      <w:start w:val="1"/>
      <w:numFmt w:val="bullet"/>
      <w:lvlText w:val="o"/>
      <w:lvlJc w:val="left"/>
      <w:pPr>
        <w:ind w:left="1610" w:hanging="360"/>
      </w:pPr>
      <w:rPr>
        <w:rFonts w:ascii="Courier New" w:eastAsia="Courier New" w:hAnsi="Courier New" w:cs="Courier New" w:hint="default"/>
      </w:rPr>
    </w:lvl>
    <w:lvl w:ilvl="2">
      <w:start w:val="1"/>
      <w:numFmt w:val="bullet"/>
      <w:lvlText w:val="§"/>
      <w:lvlJc w:val="left"/>
      <w:pPr>
        <w:ind w:left="2330" w:hanging="360"/>
      </w:pPr>
      <w:rPr>
        <w:rFonts w:ascii="Wingdings" w:eastAsia="Wingdings" w:hAnsi="Wingdings" w:cs="Wingdings" w:hint="default"/>
      </w:rPr>
    </w:lvl>
    <w:lvl w:ilvl="3">
      <w:start w:val="1"/>
      <w:numFmt w:val="bullet"/>
      <w:lvlText w:val="·"/>
      <w:lvlJc w:val="left"/>
      <w:pPr>
        <w:ind w:left="3050" w:hanging="360"/>
      </w:pPr>
      <w:rPr>
        <w:rFonts w:ascii="Symbol" w:eastAsia="Symbol" w:hAnsi="Symbol" w:cs="Symbol" w:hint="default"/>
      </w:rPr>
    </w:lvl>
    <w:lvl w:ilvl="4">
      <w:start w:val="1"/>
      <w:numFmt w:val="bullet"/>
      <w:lvlText w:val="o"/>
      <w:lvlJc w:val="left"/>
      <w:pPr>
        <w:ind w:left="3770" w:hanging="360"/>
      </w:pPr>
      <w:rPr>
        <w:rFonts w:ascii="Courier New" w:eastAsia="Courier New" w:hAnsi="Courier New" w:cs="Courier New" w:hint="default"/>
      </w:rPr>
    </w:lvl>
    <w:lvl w:ilvl="5">
      <w:start w:val="1"/>
      <w:numFmt w:val="bullet"/>
      <w:lvlText w:val="§"/>
      <w:lvlJc w:val="left"/>
      <w:pPr>
        <w:ind w:left="4490" w:hanging="360"/>
      </w:pPr>
      <w:rPr>
        <w:rFonts w:ascii="Wingdings" w:eastAsia="Wingdings" w:hAnsi="Wingdings" w:cs="Wingdings" w:hint="default"/>
      </w:rPr>
    </w:lvl>
    <w:lvl w:ilvl="6">
      <w:start w:val="1"/>
      <w:numFmt w:val="bullet"/>
      <w:lvlText w:val="·"/>
      <w:lvlJc w:val="left"/>
      <w:pPr>
        <w:ind w:left="5210" w:hanging="360"/>
      </w:pPr>
      <w:rPr>
        <w:rFonts w:ascii="Symbol" w:eastAsia="Symbol" w:hAnsi="Symbol" w:cs="Symbol" w:hint="default"/>
      </w:rPr>
    </w:lvl>
    <w:lvl w:ilvl="7">
      <w:start w:val="1"/>
      <w:numFmt w:val="bullet"/>
      <w:lvlText w:val="o"/>
      <w:lvlJc w:val="left"/>
      <w:pPr>
        <w:ind w:left="5930" w:hanging="360"/>
      </w:pPr>
      <w:rPr>
        <w:rFonts w:ascii="Courier New" w:eastAsia="Courier New" w:hAnsi="Courier New" w:cs="Courier New" w:hint="default"/>
      </w:rPr>
    </w:lvl>
    <w:lvl w:ilvl="8">
      <w:start w:val="1"/>
      <w:numFmt w:val="bullet"/>
      <w:lvlText w:val="§"/>
      <w:lvlJc w:val="left"/>
      <w:pPr>
        <w:ind w:left="6650" w:hanging="360"/>
      </w:pPr>
      <w:rPr>
        <w:rFonts w:ascii="Wingdings" w:eastAsia="Wingdings" w:hAnsi="Wingdings" w:cs="Wingdings" w:hint="default"/>
      </w:rPr>
    </w:lvl>
  </w:abstractNum>
  <w:abstractNum w:abstractNumId="14" w15:restartNumberingAfterBreak="0">
    <w:nsid w:val="26FB3651"/>
    <w:multiLevelType w:val="multilevel"/>
    <w:tmpl w:val="24AC56A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833761D"/>
    <w:multiLevelType w:val="multilevel"/>
    <w:tmpl w:val="12E8B97A"/>
    <w:lvl w:ilvl="0">
      <w:start w:val="5"/>
      <w:numFmt w:val="bullet"/>
      <w:suff w:val="space"/>
      <w:lvlText w:val="-"/>
      <w:lvlJc w:val="left"/>
      <w:pPr>
        <w:ind w:left="879" w:hanging="360"/>
      </w:pPr>
    </w:lvl>
    <w:lvl w:ilvl="1">
      <w:start w:val="1"/>
      <w:numFmt w:val="bullet"/>
      <w:lvlText w:val="o"/>
      <w:lvlJc w:val="left"/>
      <w:pPr>
        <w:ind w:left="1599" w:hanging="360"/>
      </w:pPr>
      <w:rPr>
        <w:rFonts w:ascii="Courier New" w:eastAsia="Courier New" w:hAnsi="Courier New" w:cs="Courier New" w:hint="default"/>
      </w:rPr>
    </w:lvl>
    <w:lvl w:ilvl="2">
      <w:start w:val="1"/>
      <w:numFmt w:val="bullet"/>
      <w:lvlText w:val="§"/>
      <w:lvlJc w:val="left"/>
      <w:pPr>
        <w:ind w:left="2319" w:hanging="360"/>
      </w:pPr>
      <w:rPr>
        <w:rFonts w:ascii="Wingdings" w:eastAsia="Wingdings" w:hAnsi="Wingdings" w:cs="Wingdings" w:hint="default"/>
      </w:rPr>
    </w:lvl>
    <w:lvl w:ilvl="3">
      <w:start w:val="1"/>
      <w:numFmt w:val="bullet"/>
      <w:lvlText w:val="·"/>
      <w:lvlJc w:val="left"/>
      <w:pPr>
        <w:ind w:left="3039" w:hanging="360"/>
      </w:pPr>
      <w:rPr>
        <w:rFonts w:ascii="Symbol" w:eastAsia="Symbol" w:hAnsi="Symbol" w:cs="Symbol" w:hint="default"/>
      </w:rPr>
    </w:lvl>
    <w:lvl w:ilvl="4">
      <w:start w:val="1"/>
      <w:numFmt w:val="bullet"/>
      <w:lvlText w:val="o"/>
      <w:lvlJc w:val="left"/>
      <w:pPr>
        <w:ind w:left="3759" w:hanging="360"/>
      </w:pPr>
      <w:rPr>
        <w:rFonts w:ascii="Courier New" w:eastAsia="Courier New" w:hAnsi="Courier New" w:cs="Courier New" w:hint="default"/>
      </w:rPr>
    </w:lvl>
    <w:lvl w:ilvl="5">
      <w:start w:val="1"/>
      <w:numFmt w:val="bullet"/>
      <w:lvlText w:val="§"/>
      <w:lvlJc w:val="left"/>
      <w:pPr>
        <w:ind w:left="4479" w:hanging="360"/>
      </w:pPr>
      <w:rPr>
        <w:rFonts w:ascii="Wingdings" w:eastAsia="Wingdings" w:hAnsi="Wingdings" w:cs="Wingdings" w:hint="default"/>
      </w:rPr>
    </w:lvl>
    <w:lvl w:ilvl="6">
      <w:start w:val="1"/>
      <w:numFmt w:val="bullet"/>
      <w:lvlText w:val="·"/>
      <w:lvlJc w:val="left"/>
      <w:pPr>
        <w:ind w:left="5199" w:hanging="360"/>
      </w:pPr>
      <w:rPr>
        <w:rFonts w:ascii="Symbol" w:eastAsia="Symbol" w:hAnsi="Symbol" w:cs="Symbol" w:hint="default"/>
      </w:rPr>
    </w:lvl>
    <w:lvl w:ilvl="7">
      <w:start w:val="1"/>
      <w:numFmt w:val="bullet"/>
      <w:lvlText w:val="o"/>
      <w:lvlJc w:val="left"/>
      <w:pPr>
        <w:ind w:left="5919" w:hanging="360"/>
      </w:pPr>
      <w:rPr>
        <w:rFonts w:ascii="Courier New" w:eastAsia="Courier New" w:hAnsi="Courier New" w:cs="Courier New" w:hint="default"/>
      </w:rPr>
    </w:lvl>
    <w:lvl w:ilvl="8">
      <w:start w:val="1"/>
      <w:numFmt w:val="bullet"/>
      <w:lvlText w:val="§"/>
      <w:lvlJc w:val="left"/>
      <w:pPr>
        <w:ind w:left="6639" w:hanging="360"/>
      </w:pPr>
      <w:rPr>
        <w:rFonts w:ascii="Wingdings" w:eastAsia="Wingdings" w:hAnsi="Wingdings" w:cs="Wingdings" w:hint="default"/>
      </w:rPr>
    </w:lvl>
  </w:abstractNum>
  <w:abstractNum w:abstractNumId="16" w15:restartNumberingAfterBreak="0">
    <w:nsid w:val="2A0128D9"/>
    <w:multiLevelType w:val="multilevel"/>
    <w:tmpl w:val="AE72EC8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7" w15:restartNumberingAfterBreak="0">
    <w:nsid w:val="2C282810"/>
    <w:multiLevelType w:val="multilevel"/>
    <w:tmpl w:val="42F412F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8" w15:restartNumberingAfterBreak="0">
    <w:nsid w:val="2DD1618F"/>
    <w:multiLevelType w:val="multilevel"/>
    <w:tmpl w:val="D598CDE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EC75349"/>
    <w:multiLevelType w:val="multilevel"/>
    <w:tmpl w:val="D99C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57593"/>
    <w:multiLevelType w:val="multilevel"/>
    <w:tmpl w:val="AB2A0138"/>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2E672A"/>
    <w:multiLevelType w:val="multilevel"/>
    <w:tmpl w:val="1712801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2B00985"/>
    <w:multiLevelType w:val="multilevel"/>
    <w:tmpl w:val="C50AB03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4B50383"/>
    <w:multiLevelType w:val="multilevel"/>
    <w:tmpl w:val="D53887B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4" w15:restartNumberingAfterBreak="0">
    <w:nsid w:val="526F341C"/>
    <w:multiLevelType w:val="multilevel"/>
    <w:tmpl w:val="8F6EF1F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3885681"/>
    <w:multiLevelType w:val="multilevel"/>
    <w:tmpl w:val="D912097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6" w15:restartNumberingAfterBreak="0">
    <w:nsid w:val="57FD603D"/>
    <w:multiLevelType w:val="multilevel"/>
    <w:tmpl w:val="AED4AA6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7" w15:restartNumberingAfterBreak="0">
    <w:nsid w:val="583668BC"/>
    <w:multiLevelType w:val="multilevel"/>
    <w:tmpl w:val="A5FC3F68"/>
    <w:lvl w:ilvl="0">
      <w:start w:val="5"/>
      <w:numFmt w:val="bullet"/>
      <w:suff w:val="space"/>
      <w:lvlText w:val="-"/>
      <w:lvlJc w:val="left"/>
      <w:pPr>
        <w:ind w:left="879"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A31447F"/>
    <w:multiLevelType w:val="multilevel"/>
    <w:tmpl w:val="FAFE899E"/>
    <w:lvl w:ilvl="0">
      <w:start w:val="5"/>
      <w:numFmt w:val="bullet"/>
      <w:suff w:val="space"/>
      <w:lvlText w:val="-"/>
      <w:lvlJc w:val="left"/>
      <w:pPr>
        <w:ind w:left="879"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AC2079C"/>
    <w:multiLevelType w:val="multilevel"/>
    <w:tmpl w:val="5A1EAFE2"/>
    <w:lvl w:ilvl="0">
      <w:start w:val="5"/>
      <w:numFmt w:val="bullet"/>
      <w:suff w:val="space"/>
      <w:lvlText w:val="-"/>
      <w:lvlJc w:val="left"/>
      <w:pPr>
        <w:ind w:left="879" w:hanging="360"/>
      </w:pPr>
    </w:lvl>
    <w:lvl w:ilvl="1">
      <w:start w:val="1"/>
      <w:numFmt w:val="bullet"/>
      <w:lvlText w:val="o"/>
      <w:lvlJc w:val="left"/>
      <w:pPr>
        <w:ind w:left="1599" w:hanging="360"/>
      </w:pPr>
      <w:rPr>
        <w:rFonts w:ascii="Courier New" w:eastAsia="Courier New" w:hAnsi="Courier New" w:cs="Courier New" w:hint="default"/>
      </w:rPr>
    </w:lvl>
    <w:lvl w:ilvl="2">
      <w:start w:val="1"/>
      <w:numFmt w:val="bullet"/>
      <w:lvlText w:val="§"/>
      <w:lvlJc w:val="left"/>
      <w:pPr>
        <w:ind w:left="2319" w:hanging="360"/>
      </w:pPr>
      <w:rPr>
        <w:rFonts w:ascii="Wingdings" w:eastAsia="Wingdings" w:hAnsi="Wingdings" w:cs="Wingdings" w:hint="default"/>
      </w:rPr>
    </w:lvl>
    <w:lvl w:ilvl="3">
      <w:start w:val="1"/>
      <w:numFmt w:val="bullet"/>
      <w:lvlText w:val="·"/>
      <w:lvlJc w:val="left"/>
      <w:pPr>
        <w:ind w:left="3039" w:hanging="360"/>
      </w:pPr>
      <w:rPr>
        <w:rFonts w:ascii="Symbol" w:eastAsia="Symbol" w:hAnsi="Symbol" w:cs="Symbol" w:hint="default"/>
      </w:rPr>
    </w:lvl>
    <w:lvl w:ilvl="4">
      <w:start w:val="1"/>
      <w:numFmt w:val="bullet"/>
      <w:lvlText w:val="o"/>
      <w:lvlJc w:val="left"/>
      <w:pPr>
        <w:ind w:left="3759" w:hanging="360"/>
      </w:pPr>
      <w:rPr>
        <w:rFonts w:ascii="Courier New" w:eastAsia="Courier New" w:hAnsi="Courier New" w:cs="Courier New" w:hint="default"/>
      </w:rPr>
    </w:lvl>
    <w:lvl w:ilvl="5">
      <w:start w:val="1"/>
      <w:numFmt w:val="bullet"/>
      <w:lvlText w:val="§"/>
      <w:lvlJc w:val="left"/>
      <w:pPr>
        <w:ind w:left="4479" w:hanging="360"/>
      </w:pPr>
      <w:rPr>
        <w:rFonts w:ascii="Wingdings" w:eastAsia="Wingdings" w:hAnsi="Wingdings" w:cs="Wingdings" w:hint="default"/>
      </w:rPr>
    </w:lvl>
    <w:lvl w:ilvl="6">
      <w:start w:val="1"/>
      <w:numFmt w:val="bullet"/>
      <w:lvlText w:val="·"/>
      <w:lvlJc w:val="left"/>
      <w:pPr>
        <w:ind w:left="5199" w:hanging="360"/>
      </w:pPr>
      <w:rPr>
        <w:rFonts w:ascii="Symbol" w:eastAsia="Symbol" w:hAnsi="Symbol" w:cs="Symbol" w:hint="default"/>
      </w:rPr>
    </w:lvl>
    <w:lvl w:ilvl="7">
      <w:start w:val="1"/>
      <w:numFmt w:val="bullet"/>
      <w:lvlText w:val="o"/>
      <w:lvlJc w:val="left"/>
      <w:pPr>
        <w:ind w:left="5919" w:hanging="360"/>
      </w:pPr>
      <w:rPr>
        <w:rFonts w:ascii="Courier New" w:eastAsia="Courier New" w:hAnsi="Courier New" w:cs="Courier New" w:hint="default"/>
      </w:rPr>
    </w:lvl>
    <w:lvl w:ilvl="8">
      <w:start w:val="1"/>
      <w:numFmt w:val="bullet"/>
      <w:lvlText w:val="§"/>
      <w:lvlJc w:val="left"/>
      <w:pPr>
        <w:ind w:left="6639" w:hanging="360"/>
      </w:pPr>
      <w:rPr>
        <w:rFonts w:ascii="Wingdings" w:eastAsia="Wingdings" w:hAnsi="Wingdings" w:cs="Wingdings" w:hint="default"/>
      </w:rPr>
    </w:lvl>
  </w:abstractNum>
  <w:abstractNum w:abstractNumId="30" w15:restartNumberingAfterBreak="0">
    <w:nsid w:val="5D413FDD"/>
    <w:multiLevelType w:val="multilevel"/>
    <w:tmpl w:val="9EE64E9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1" w15:restartNumberingAfterBreak="0">
    <w:nsid w:val="61222962"/>
    <w:multiLevelType w:val="multilevel"/>
    <w:tmpl w:val="C2C471A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1827CD9"/>
    <w:multiLevelType w:val="multilevel"/>
    <w:tmpl w:val="AD94BAB2"/>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63A040FB"/>
    <w:multiLevelType w:val="multilevel"/>
    <w:tmpl w:val="5478E460"/>
    <w:lvl w:ilvl="0">
      <w:start w:val="5"/>
      <w:numFmt w:val="bullet"/>
      <w:suff w:val="space"/>
      <w:lvlText w:val="-"/>
      <w:lvlJc w:val="left"/>
      <w:pPr>
        <w:ind w:left="879" w:hanging="360"/>
      </w:pPr>
    </w:lvl>
    <w:lvl w:ilvl="1">
      <w:start w:val="1"/>
      <w:numFmt w:val="bullet"/>
      <w:lvlText w:val="o"/>
      <w:lvlJc w:val="left"/>
      <w:pPr>
        <w:ind w:left="1610" w:hanging="360"/>
      </w:pPr>
      <w:rPr>
        <w:rFonts w:ascii="Courier New" w:eastAsia="Courier New" w:hAnsi="Courier New" w:cs="Courier New" w:hint="default"/>
      </w:rPr>
    </w:lvl>
    <w:lvl w:ilvl="2">
      <w:start w:val="1"/>
      <w:numFmt w:val="bullet"/>
      <w:lvlText w:val="§"/>
      <w:lvlJc w:val="left"/>
      <w:pPr>
        <w:ind w:left="2330" w:hanging="360"/>
      </w:pPr>
      <w:rPr>
        <w:rFonts w:ascii="Wingdings" w:eastAsia="Wingdings" w:hAnsi="Wingdings" w:cs="Wingdings" w:hint="default"/>
      </w:rPr>
    </w:lvl>
    <w:lvl w:ilvl="3">
      <w:start w:val="1"/>
      <w:numFmt w:val="bullet"/>
      <w:lvlText w:val="·"/>
      <w:lvlJc w:val="left"/>
      <w:pPr>
        <w:ind w:left="3050" w:hanging="360"/>
      </w:pPr>
      <w:rPr>
        <w:rFonts w:ascii="Symbol" w:eastAsia="Symbol" w:hAnsi="Symbol" w:cs="Symbol" w:hint="default"/>
      </w:rPr>
    </w:lvl>
    <w:lvl w:ilvl="4">
      <w:start w:val="1"/>
      <w:numFmt w:val="bullet"/>
      <w:lvlText w:val="o"/>
      <w:lvlJc w:val="left"/>
      <w:pPr>
        <w:ind w:left="3770" w:hanging="360"/>
      </w:pPr>
      <w:rPr>
        <w:rFonts w:ascii="Courier New" w:eastAsia="Courier New" w:hAnsi="Courier New" w:cs="Courier New" w:hint="default"/>
      </w:rPr>
    </w:lvl>
    <w:lvl w:ilvl="5">
      <w:start w:val="1"/>
      <w:numFmt w:val="bullet"/>
      <w:lvlText w:val="§"/>
      <w:lvlJc w:val="left"/>
      <w:pPr>
        <w:ind w:left="4490" w:hanging="360"/>
      </w:pPr>
      <w:rPr>
        <w:rFonts w:ascii="Wingdings" w:eastAsia="Wingdings" w:hAnsi="Wingdings" w:cs="Wingdings" w:hint="default"/>
      </w:rPr>
    </w:lvl>
    <w:lvl w:ilvl="6">
      <w:start w:val="1"/>
      <w:numFmt w:val="bullet"/>
      <w:lvlText w:val="·"/>
      <w:lvlJc w:val="left"/>
      <w:pPr>
        <w:ind w:left="5210" w:hanging="360"/>
      </w:pPr>
      <w:rPr>
        <w:rFonts w:ascii="Symbol" w:eastAsia="Symbol" w:hAnsi="Symbol" w:cs="Symbol" w:hint="default"/>
      </w:rPr>
    </w:lvl>
    <w:lvl w:ilvl="7">
      <w:start w:val="1"/>
      <w:numFmt w:val="bullet"/>
      <w:lvlText w:val="o"/>
      <w:lvlJc w:val="left"/>
      <w:pPr>
        <w:ind w:left="5930" w:hanging="360"/>
      </w:pPr>
      <w:rPr>
        <w:rFonts w:ascii="Courier New" w:eastAsia="Courier New" w:hAnsi="Courier New" w:cs="Courier New" w:hint="default"/>
      </w:rPr>
    </w:lvl>
    <w:lvl w:ilvl="8">
      <w:start w:val="1"/>
      <w:numFmt w:val="bullet"/>
      <w:lvlText w:val="§"/>
      <w:lvlJc w:val="left"/>
      <w:pPr>
        <w:ind w:left="6650" w:hanging="360"/>
      </w:pPr>
      <w:rPr>
        <w:rFonts w:ascii="Wingdings" w:eastAsia="Wingdings" w:hAnsi="Wingdings" w:cs="Wingdings" w:hint="default"/>
      </w:rPr>
    </w:lvl>
  </w:abstractNum>
  <w:abstractNum w:abstractNumId="34" w15:restartNumberingAfterBreak="0">
    <w:nsid w:val="67322BFD"/>
    <w:multiLevelType w:val="multilevel"/>
    <w:tmpl w:val="6C8A7312"/>
    <w:lvl w:ilvl="0">
      <w:start w:val="5"/>
      <w:numFmt w:val="bullet"/>
      <w:suff w:val="space"/>
      <w:lvlText w:val="-"/>
      <w:lvlJc w:val="left"/>
      <w:pPr>
        <w:ind w:left="879" w:hanging="360"/>
      </w:pPr>
    </w:lvl>
    <w:lvl w:ilvl="1">
      <w:start w:val="1"/>
      <w:numFmt w:val="bullet"/>
      <w:lvlText w:val="o"/>
      <w:lvlJc w:val="left"/>
      <w:pPr>
        <w:ind w:left="1610" w:hanging="360"/>
      </w:pPr>
      <w:rPr>
        <w:rFonts w:ascii="Courier New" w:eastAsia="Courier New" w:hAnsi="Courier New" w:cs="Courier New" w:hint="default"/>
      </w:rPr>
    </w:lvl>
    <w:lvl w:ilvl="2">
      <w:start w:val="1"/>
      <w:numFmt w:val="bullet"/>
      <w:lvlText w:val="§"/>
      <w:lvlJc w:val="left"/>
      <w:pPr>
        <w:ind w:left="2330" w:hanging="360"/>
      </w:pPr>
      <w:rPr>
        <w:rFonts w:ascii="Wingdings" w:eastAsia="Wingdings" w:hAnsi="Wingdings" w:cs="Wingdings" w:hint="default"/>
      </w:rPr>
    </w:lvl>
    <w:lvl w:ilvl="3">
      <w:start w:val="1"/>
      <w:numFmt w:val="bullet"/>
      <w:lvlText w:val="·"/>
      <w:lvlJc w:val="left"/>
      <w:pPr>
        <w:ind w:left="3050" w:hanging="360"/>
      </w:pPr>
      <w:rPr>
        <w:rFonts w:ascii="Symbol" w:eastAsia="Symbol" w:hAnsi="Symbol" w:cs="Symbol" w:hint="default"/>
      </w:rPr>
    </w:lvl>
    <w:lvl w:ilvl="4">
      <w:start w:val="1"/>
      <w:numFmt w:val="bullet"/>
      <w:lvlText w:val="o"/>
      <w:lvlJc w:val="left"/>
      <w:pPr>
        <w:ind w:left="3770" w:hanging="360"/>
      </w:pPr>
      <w:rPr>
        <w:rFonts w:ascii="Courier New" w:eastAsia="Courier New" w:hAnsi="Courier New" w:cs="Courier New" w:hint="default"/>
      </w:rPr>
    </w:lvl>
    <w:lvl w:ilvl="5">
      <w:start w:val="1"/>
      <w:numFmt w:val="bullet"/>
      <w:lvlText w:val="§"/>
      <w:lvlJc w:val="left"/>
      <w:pPr>
        <w:ind w:left="4490" w:hanging="360"/>
      </w:pPr>
      <w:rPr>
        <w:rFonts w:ascii="Wingdings" w:eastAsia="Wingdings" w:hAnsi="Wingdings" w:cs="Wingdings" w:hint="default"/>
      </w:rPr>
    </w:lvl>
    <w:lvl w:ilvl="6">
      <w:start w:val="1"/>
      <w:numFmt w:val="bullet"/>
      <w:lvlText w:val="·"/>
      <w:lvlJc w:val="left"/>
      <w:pPr>
        <w:ind w:left="5210" w:hanging="360"/>
      </w:pPr>
      <w:rPr>
        <w:rFonts w:ascii="Symbol" w:eastAsia="Symbol" w:hAnsi="Symbol" w:cs="Symbol" w:hint="default"/>
      </w:rPr>
    </w:lvl>
    <w:lvl w:ilvl="7">
      <w:start w:val="1"/>
      <w:numFmt w:val="bullet"/>
      <w:lvlText w:val="o"/>
      <w:lvlJc w:val="left"/>
      <w:pPr>
        <w:ind w:left="5930" w:hanging="360"/>
      </w:pPr>
      <w:rPr>
        <w:rFonts w:ascii="Courier New" w:eastAsia="Courier New" w:hAnsi="Courier New" w:cs="Courier New" w:hint="default"/>
      </w:rPr>
    </w:lvl>
    <w:lvl w:ilvl="8">
      <w:start w:val="1"/>
      <w:numFmt w:val="bullet"/>
      <w:lvlText w:val="§"/>
      <w:lvlJc w:val="left"/>
      <w:pPr>
        <w:ind w:left="6650" w:hanging="360"/>
      </w:pPr>
      <w:rPr>
        <w:rFonts w:ascii="Wingdings" w:eastAsia="Wingdings" w:hAnsi="Wingdings" w:cs="Wingdings" w:hint="default"/>
      </w:rPr>
    </w:lvl>
  </w:abstractNum>
  <w:abstractNum w:abstractNumId="35" w15:restartNumberingAfterBreak="0">
    <w:nsid w:val="685F518F"/>
    <w:multiLevelType w:val="multilevel"/>
    <w:tmpl w:val="67DCF41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6" w15:restartNumberingAfterBreak="0">
    <w:nsid w:val="6A7C7089"/>
    <w:multiLevelType w:val="multilevel"/>
    <w:tmpl w:val="FFB20E28"/>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37" w15:restartNumberingAfterBreak="0">
    <w:nsid w:val="6B5B4879"/>
    <w:multiLevelType w:val="multilevel"/>
    <w:tmpl w:val="26C85336"/>
    <w:lvl w:ilvl="0">
      <w:start w:val="5"/>
      <w:numFmt w:val="bullet"/>
      <w:suff w:val="space"/>
      <w:lvlText w:val="-"/>
      <w:lvlJc w:val="left"/>
      <w:pPr>
        <w:ind w:left="709" w:hanging="360"/>
      </w:p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8" w15:restartNumberingAfterBreak="0">
    <w:nsid w:val="6B5F623A"/>
    <w:multiLevelType w:val="multilevel"/>
    <w:tmpl w:val="2E8E5832"/>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73A0B"/>
    <w:multiLevelType w:val="multilevel"/>
    <w:tmpl w:val="0CAC9C5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0" w15:restartNumberingAfterBreak="0">
    <w:nsid w:val="6F7663B2"/>
    <w:multiLevelType w:val="multilevel"/>
    <w:tmpl w:val="F4EA40B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1" w15:restartNumberingAfterBreak="0">
    <w:nsid w:val="70304194"/>
    <w:multiLevelType w:val="multilevel"/>
    <w:tmpl w:val="1E0871E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2" w15:restartNumberingAfterBreak="0">
    <w:nsid w:val="70EF578A"/>
    <w:multiLevelType w:val="multilevel"/>
    <w:tmpl w:val="0E1ED014"/>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1603B3"/>
    <w:multiLevelType w:val="multilevel"/>
    <w:tmpl w:val="3C6083C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5DA001D"/>
    <w:multiLevelType w:val="multilevel"/>
    <w:tmpl w:val="15E6638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5" w15:restartNumberingAfterBreak="0">
    <w:nsid w:val="75DD773A"/>
    <w:multiLevelType w:val="multilevel"/>
    <w:tmpl w:val="5630DE7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6" w15:restartNumberingAfterBreak="0">
    <w:nsid w:val="76C93E8B"/>
    <w:multiLevelType w:val="multilevel"/>
    <w:tmpl w:val="24149656"/>
    <w:lvl w:ilvl="0">
      <w:start w:val="5"/>
      <w:numFmt w:val="bullet"/>
      <w:suff w:val="space"/>
      <w:lvlText w:val="-"/>
      <w:lvlJc w:val="left"/>
      <w:pPr>
        <w:ind w:left="879" w:hanging="360"/>
      </w:pPr>
    </w:lvl>
    <w:lvl w:ilvl="1">
      <w:start w:val="1"/>
      <w:numFmt w:val="bullet"/>
      <w:lvlText w:val="o"/>
      <w:lvlJc w:val="left"/>
      <w:pPr>
        <w:ind w:left="1610" w:hanging="360"/>
      </w:pPr>
      <w:rPr>
        <w:rFonts w:ascii="Courier New" w:eastAsia="Courier New" w:hAnsi="Courier New" w:cs="Courier New" w:hint="default"/>
      </w:rPr>
    </w:lvl>
    <w:lvl w:ilvl="2">
      <w:start w:val="1"/>
      <w:numFmt w:val="bullet"/>
      <w:lvlText w:val="§"/>
      <w:lvlJc w:val="left"/>
      <w:pPr>
        <w:ind w:left="2330" w:hanging="360"/>
      </w:pPr>
      <w:rPr>
        <w:rFonts w:ascii="Wingdings" w:eastAsia="Wingdings" w:hAnsi="Wingdings" w:cs="Wingdings" w:hint="default"/>
      </w:rPr>
    </w:lvl>
    <w:lvl w:ilvl="3">
      <w:start w:val="1"/>
      <w:numFmt w:val="bullet"/>
      <w:lvlText w:val="·"/>
      <w:lvlJc w:val="left"/>
      <w:pPr>
        <w:ind w:left="3050" w:hanging="360"/>
      </w:pPr>
      <w:rPr>
        <w:rFonts w:ascii="Symbol" w:eastAsia="Symbol" w:hAnsi="Symbol" w:cs="Symbol" w:hint="default"/>
      </w:rPr>
    </w:lvl>
    <w:lvl w:ilvl="4">
      <w:start w:val="1"/>
      <w:numFmt w:val="bullet"/>
      <w:lvlText w:val="o"/>
      <w:lvlJc w:val="left"/>
      <w:pPr>
        <w:ind w:left="3770" w:hanging="360"/>
      </w:pPr>
      <w:rPr>
        <w:rFonts w:ascii="Courier New" w:eastAsia="Courier New" w:hAnsi="Courier New" w:cs="Courier New" w:hint="default"/>
      </w:rPr>
    </w:lvl>
    <w:lvl w:ilvl="5">
      <w:start w:val="1"/>
      <w:numFmt w:val="bullet"/>
      <w:lvlText w:val="§"/>
      <w:lvlJc w:val="left"/>
      <w:pPr>
        <w:ind w:left="4490" w:hanging="360"/>
      </w:pPr>
      <w:rPr>
        <w:rFonts w:ascii="Wingdings" w:eastAsia="Wingdings" w:hAnsi="Wingdings" w:cs="Wingdings" w:hint="default"/>
      </w:rPr>
    </w:lvl>
    <w:lvl w:ilvl="6">
      <w:start w:val="1"/>
      <w:numFmt w:val="bullet"/>
      <w:lvlText w:val="·"/>
      <w:lvlJc w:val="left"/>
      <w:pPr>
        <w:ind w:left="5210" w:hanging="360"/>
      </w:pPr>
      <w:rPr>
        <w:rFonts w:ascii="Symbol" w:eastAsia="Symbol" w:hAnsi="Symbol" w:cs="Symbol" w:hint="default"/>
      </w:rPr>
    </w:lvl>
    <w:lvl w:ilvl="7">
      <w:start w:val="1"/>
      <w:numFmt w:val="bullet"/>
      <w:lvlText w:val="o"/>
      <w:lvlJc w:val="left"/>
      <w:pPr>
        <w:ind w:left="5930" w:hanging="360"/>
      </w:pPr>
      <w:rPr>
        <w:rFonts w:ascii="Courier New" w:eastAsia="Courier New" w:hAnsi="Courier New" w:cs="Courier New" w:hint="default"/>
      </w:rPr>
    </w:lvl>
    <w:lvl w:ilvl="8">
      <w:start w:val="1"/>
      <w:numFmt w:val="bullet"/>
      <w:lvlText w:val="§"/>
      <w:lvlJc w:val="left"/>
      <w:pPr>
        <w:ind w:left="6650" w:hanging="360"/>
      </w:pPr>
      <w:rPr>
        <w:rFonts w:ascii="Wingdings" w:eastAsia="Wingdings" w:hAnsi="Wingdings" w:cs="Wingdings" w:hint="default"/>
      </w:rPr>
    </w:lvl>
  </w:abstractNum>
  <w:abstractNum w:abstractNumId="47" w15:restartNumberingAfterBreak="0">
    <w:nsid w:val="779A3164"/>
    <w:multiLevelType w:val="multilevel"/>
    <w:tmpl w:val="E83CE66C"/>
    <w:lvl w:ilvl="0">
      <w:start w:val="5"/>
      <w:numFmt w:val="bullet"/>
      <w:suff w:val="space"/>
      <w:lvlText w:val="-"/>
      <w:lvlJc w:val="left"/>
      <w:pPr>
        <w:ind w:left="879" w:hanging="360"/>
      </w:p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79C00203"/>
    <w:multiLevelType w:val="multilevel"/>
    <w:tmpl w:val="C6CC086E"/>
    <w:lvl w:ilvl="0">
      <w:start w:val="5"/>
      <w:numFmt w:val="bullet"/>
      <w:suff w:val="space"/>
      <w:lvlText w:val="-"/>
      <w:lvlJc w:val="left"/>
      <w:pPr>
        <w:ind w:left="709" w:hanging="360"/>
      </w:p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9" w15:restartNumberingAfterBreak="0">
    <w:nsid w:val="7F68054E"/>
    <w:multiLevelType w:val="multilevel"/>
    <w:tmpl w:val="5808B1DC"/>
    <w:lvl w:ilvl="0">
      <w:start w:val="5"/>
      <w:numFmt w:val="bullet"/>
      <w:suff w:val="space"/>
      <w:lvlText w:val="-"/>
      <w:lvlJc w:val="left"/>
      <w:pPr>
        <w:ind w:left="709" w:hanging="360"/>
      </w:pPr>
    </w:lvl>
    <w:lvl w:ilvl="1">
      <w:start w:val="1"/>
      <w:numFmt w:val="bullet"/>
      <w:lvlText w:val="o"/>
      <w:lvlJc w:val="left"/>
      <w:pPr>
        <w:ind w:left="1270" w:hanging="360"/>
      </w:pPr>
      <w:rPr>
        <w:rFonts w:ascii="Courier New" w:eastAsia="Courier New" w:hAnsi="Courier New" w:cs="Courier New" w:hint="default"/>
      </w:rPr>
    </w:lvl>
    <w:lvl w:ilvl="2">
      <w:start w:val="1"/>
      <w:numFmt w:val="bullet"/>
      <w:lvlText w:val="§"/>
      <w:lvlJc w:val="left"/>
      <w:pPr>
        <w:ind w:left="1990" w:hanging="360"/>
      </w:pPr>
      <w:rPr>
        <w:rFonts w:ascii="Wingdings" w:eastAsia="Wingdings" w:hAnsi="Wingdings" w:cs="Wingdings" w:hint="default"/>
      </w:rPr>
    </w:lvl>
    <w:lvl w:ilvl="3">
      <w:start w:val="1"/>
      <w:numFmt w:val="bullet"/>
      <w:lvlText w:val="·"/>
      <w:lvlJc w:val="left"/>
      <w:pPr>
        <w:ind w:left="2710" w:hanging="360"/>
      </w:pPr>
      <w:rPr>
        <w:rFonts w:ascii="Symbol" w:eastAsia="Symbol" w:hAnsi="Symbol" w:cs="Symbol" w:hint="default"/>
      </w:rPr>
    </w:lvl>
    <w:lvl w:ilvl="4">
      <w:start w:val="1"/>
      <w:numFmt w:val="bullet"/>
      <w:lvlText w:val="o"/>
      <w:lvlJc w:val="left"/>
      <w:pPr>
        <w:ind w:left="3430" w:hanging="360"/>
      </w:pPr>
      <w:rPr>
        <w:rFonts w:ascii="Courier New" w:eastAsia="Courier New" w:hAnsi="Courier New" w:cs="Courier New" w:hint="default"/>
      </w:rPr>
    </w:lvl>
    <w:lvl w:ilvl="5">
      <w:start w:val="1"/>
      <w:numFmt w:val="bullet"/>
      <w:lvlText w:val="§"/>
      <w:lvlJc w:val="left"/>
      <w:pPr>
        <w:ind w:left="4150" w:hanging="360"/>
      </w:pPr>
      <w:rPr>
        <w:rFonts w:ascii="Wingdings" w:eastAsia="Wingdings" w:hAnsi="Wingdings" w:cs="Wingdings" w:hint="default"/>
      </w:rPr>
    </w:lvl>
    <w:lvl w:ilvl="6">
      <w:start w:val="1"/>
      <w:numFmt w:val="bullet"/>
      <w:lvlText w:val="·"/>
      <w:lvlJc w:val="left"/>
      <w:pPr>
        <w:ind w:left="4870" w:hanging="360"/>
      </w:pPr>
      <w:rPr>
        <w:rFonts w:ascii="Symbol" w:eastAsia="Symbol" w:hAnsi="Symbol" w:cs="Symbol" w:hint="default"/>
      </w:rPr>
    </w:lvl>
    <w:lvl w:ilvl="7">
      <w:start w:val="1"/>
      <w:numFmt w:val="bullet"/>
      <w:lvlText w:val="o"/>
      <w:lvlJc w:val="left"/>
      <w:pPr>
        <w:ind w:left="5590" w:hanging="360"/>
      </w:pPr>
      <w:rPr>
        <w:rFonts w:ascii="Courier New" w:eastAsia="Courier New" w:hAnsi="Courier New" w:cs="Courier New" w:hint="default"/>
      </w:rPr>
    </w:lvl>
    <w:lvl w:ilvl="8">
      <w:start w:val="1"/>
      <w:numFmt w:val="bullet"/>
      <w:lvlText w:val="§"/>
      <w:lvlJc w:val="left"/>
      <w:pPr>
        <w:ind w:left="6310" w:hanging="360"/>
      </w:pPr>
      <w:rPr>
        <w:rFonts w:ascii="Wingdings" w:eastAsia="Wingdings" w:hAnsi="Wingdings" w:cs="Wingdings" w:hint="default"/>
      </w:rPr>
    </w:lvl>
  </w:abstractNum>
  <w:num w:numId="1">
    <w:abstractNumId w:val="44"/>
  </w:num>
  <w:num w:numId="2">
    <w:abstractNumId w:val="32"/>
  </w:num>
  <w:num w:numId="3">
    <w:abstractNumId w:val="4"/>
  </w:num>
  <w:num w:numId="4">
    <w:abstractNumId w:val="1"/>
  </w:num>
  <w:num w:numId="5">
    <w:abstractNumId w:val="39"/>
  </w:num>
  <w:num w:numId="6">
    <w:abstractNumId w:val="36"/>
  </w:num>
  <w:num w:numId="7">
    <w:abstractNumId w:val="30"/>
  </w:num>
  <w:num w:numId="8">
    <w:abstractNumId w:val="23"/>
  </w:num>
  <w:num w:numId="9">
    <w:abstractNumId w:val="14"/>
  </w:num>
  <w:num w:numId="10">
    <w:abstractNumId w:val="10"/>
  </w:num>
  <w:num w:numId="11">
    <w:abstractNumId w:val="18"/>
  </w:num>
  <w:num w:numId="12">
    <w:abstractNumId w:val="45"/>
  </w:num>
  <w:num w:numId="13">
    <w:abstractNumId w:val="31"/>
  </w:num>
  <w:num w:numId="14">
    <w:abstractNumId w:val="41"/>
  </w:num>
  <w:num w:numId="15">
    <w:abstractNumId w:val="3"/>
  </w:num>
  <w:num w:numId="16">
    <w:abstractNumId w:val="6"/>
  </w:num>
  <w:num w:numId="17">
    <w:abstractNumId w:val="9"/>
  </w:num>
  <w:num w:numId="18">
    <w:abstractNumId w:val="11"/>
  </w:num>
  <w:num w:numId="19">
    <w:abstractNumId w:val="21"/>
  </w:num>
  <w:num w:numId="20">
    <w:abstractNumId w:val="35"/>
  </w:num>
  <w:num w:numId="21">
    <w:abstractNumId w:val="24"/>
  </w:num>
  <w:num w:numId="22">
    <w:abstractNumId w:val="43"/>
  </w:num>
  <w:num w:numId="23">
    <w:abstractNumId w:val="25"/>
  </w:num>
  <w:num w:numId="24">
    <w:abstractNumId w:val="22"/>
  </w:num>
  <w:num w:numId="25">
    <w:abstractNumId w:val="16"/>
  </w:num>
  <w:num w:numId="26">
    <w:abstractNumId w:val="17"/>
  </w:num>
  <w:num w:numId="27">
    <w:abstractNumId w:val="26"/>
  </w:num>
  <w:num w:numId="28">
    <w:abstractNumId w:val="5"/>
  </w:num>
  <w:num w:numId="29">
    <w:abstractNumId w:val="40"/>
  </w:num>
  <w:num w:numId="30">
    <w:abstractNumId w:val="12"/>
  </w:num>
  <w:num w:numId="31">
    <w:abstractNumId w:val="2"/>
  </w:num>
  <w:num w:numId="32">
    <w:abstractNumId w:val="29"/>
  </w:num>
  <w:num w:numId="33">
    <w:abstractNumId w:val="49"/>
  </w:num>
  <w:num w:numId="34">
    <w:abstractNumId w:val="33"/>
  </w:num>
  <w:num w:numId="35">
    <w:abstractNumId w:val="27"/>
  </w:num>
  <w:num w:numId="36">
    <w:abstractNumId w:val="28"/>
  </w:num>
  <w:num w:numId="37">
    <w:abstractNumId w:val="47"/>
  </w:num>
  <w:num w:numId="38">
    <w:abstractNumId w:val="37"/>
  </w:num>
  <w:num w:numId="39">
    <w:abstractNumId w:val="48"/>
  </w:num>
  <w:num w:numId="40">
    <w:abstractNumId w:val="15"/>
  </w:num>
  <w:num w:numId="41">
    <w:abstractNumId w:val="42"/>
  </w:num>
  <w:num w:numId="42">
    <w:abstractNumId w:val="19"/>
  </w:num>
  <w:num w:numId="43">
    <w:abstractNumId w:val="8"/>
  </w:num>
  <w:num w:numId="44">
    <w:abstractNumId w:val="34"/>
  </w:num>
  <w:num w:numId="45">
    <w:abstractNumId w:val="13"/>
  </w:num>
  <w:num w:numId="46">
    <w:abstractNumId w:val="46"/>
  </w:num>
  <w:num w:numId="47">
    <w:abstractNumId w:val="0"/>
  </w:num>
  <w:num w:numId="48">
    <w:abstractNumId w:val="7"/>
  </w:num>
  <w:num w:numId="49">
    <w:abstractNumId w:val="2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69"/>
    <w:rsid w:val="000A0457"/>
    <w:rsid w:val="00124801"/>
    <w:rsid w:val="00202837"/>
    <w:rsid w:val="003F356B"/>
    <w:rsid w:val="007C4A69"/>
    <w:rsid w:val="009E529D"/>
    <w:rsid w:val="00E03890"/>
    <w:rsid w:val="00F1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569EC"/>
  <w15:docId w15:val="{1D720EB9-E704-496F-8CEA-7B49ADE2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Pr>
      <w:b/>
      <w:bCs/>
      <w:smallCaps/>
      <w:color w:val="365F91" w:themeColor="accent1" w:themeShade="BF"/>
      <w:spacing w:val="5"/>
    </w:r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1766</Words>
  <Characters>11126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6</cp:revision>
  <dcterms:created xsi:type="dcterms:W3CDTF">2025-02-23T15:36:00Z</dcterms:created>
  <dcterms:modified xsi:type="dcterms:W3CDTF">2025-02-23T16:34:00Z</dcterms:modified>
</cp:coreProperties>
</file>